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80935" w14:textId="77777777" w:rsidR="00C06072" w:rsidRPr="00C852A8" w:rsidRDefault="00EE25FD" w:rsidP="00D124A2">
      <w:pPr>
        <w:pStyle w:val="NormalWeb"/>
        <w:shd w:val="clear" w:color="auto" w:fill="FFFFFF"/>
        <w:spacing w:before="240" w:after="0" w:line="240" w:lineRule="auto"/>
        <w:jc w:val="both"/>
        <w:rPr>
          <w:rFonts w:ascii="Verdana" w:hAnsi="Verdana"/>
          <w:b/>
          <w:bCs/>
          <w:color w:val="215868" w:themeColor="accent5" w:themeShade="80"/>
          <w:sz w:val="16"/>
          <w:szCs w:val="20"/>
          <w:lang w:val="en"/>
        </w:rPr>
      </w:pPr>
      <w:r w:rsidRPr="00C852A8">
        <w:rPr>
          <w:rStyle w:val="Strong"/>
          <w:rFonts w:ascii="Verdana" w:hAnsi="Verdana"/>
          <w:color w:val="215868" w:themeColor="accent5" w:themeShade="80"/>
          <w:sz w:val="16"/>
          <w:szCs w:val="20"/>
          <w:lang w:val="en"/>
        </w:rPr>
        <w:t>Key Indicators</w:t>
      </w:r>
      <w:r w:rsidR="008B31FE" w:rsidRPr="00C852A8">
        <w:rPr>
          <w:rStyle w:val="Strong"/>
          <w:rFonts w:ascii="Verdana" w:hAnsi="Verdana"/>
          <w:color w:val="215868" w:themeColor="accent5" w:themeShade="80"/>
          <w:sz w:val="16"/>
          <w:szCs w:val="20"/>
          <w:lang w:val="en"/>
        </w:rPr>
        <w:t xml:space="preserve"> - </w:t>
      </w:r>
      <w:r w:rsidR="009615C5" w:rsidRPr="00C852A8">
        <w:rPr>
          <w:rFonts w:ascii="Verdana" w:hAnsi="Verdana"/>
          <w:bCs/>
          <w:color w:val="000000"/>
          <w:sz w:val="16"/>
          <w:szCs w:val="20"/>
        </w:rPr>
        <w:t>The Department for Education vision is that</w:t>
      </w:r>
      <w:r w:rsidR="009615C5" w:rsidRPr="00C852A8">
        <w:rPr>
          <w:rFonts w:ascii="Verdana" w:hAnsi="Verdana"/>
          <w:color w:val="000000"/>
          <w:sz w:val="16"/>
          <w:szCs w:val="20"/>
        </w:rPr>
        <w:t xml:space="preserve"> all pupils leaving primary school are physically literate and have the knowledge, skills and motivation necessary to equip them for a healthy lifestyle and lifelong participation in physical activity and sport.</w:t>
      </w:r>
      <w:r w:rsidR="009615C5" w:rsidRPr="00C852A8">
        <w:rPr>
          <w:rFonts w:ascii="Verdana" w:hAnsi="Verdana"/>
          <w:sz w:val="16"/>
          <w:szCs w:val="20"/>
          <w:lang w:val="en"/>
        </w:rPr>
        <w:t xml:space="preserve"> </w:t>
      </w:r>
      <w:r w:rsidR="001B55F9" w:rsidRPr="00C852A8">
        <w:rPr>
          <w:rFonts w:ascii="Verdana" w:hAnsi="Verdana"/>
          <w:sz w:val="16"/>
          <w:szCs w:val="20"/>
          <w:lang w:val="en"/>
        </w:rPr>
        <w:t xml:space="preserve">The objective is </w:t>
      </w:r>
      <w:r w:rsidR="001B55F9" w:rsidRPr="00C852A8">
        <w:rPr>
          <w:rFonts w:ascii="Verdana" w:hAnsi="Verdana"/>
          <w:color w:val="000000"/>
          <w:sz w:val="16"/>
          <w:szCs w:val="20"/>
        </w:rPr>
        <w:t>to achieve self-sustaining improvement in the quality of PE and sport that delivers h</w:t>
      </w:r>
      <w:proofErr w:type="spellStart"/>
      <w:r w:rsidR="00531094" w:rsidRPr="00C852A8">
        <w:rPr>
          <w:rFonts w:ascii="Verdana" w:hAnsi="Verdana"/>
          <w:sz w:val="16"/>
          <w:szCs w:val="20"/>
          <w:lang w:val="en"/>
        </w:rPr>
        <w:t>igh</w:t>
      </w:r>
      <w:proofErr w:type="spellEnd"/>
      <w:r w:rsidR="00531094" w:rsidRPr="00C852A8">
        <w:rPr>
          <w:rFonts w:ascii="Verdana" w:hAnsi="Verdana"/>
          <w:sz w:val="16"/>
          <w:szCs w:val="20"/>
          <w:lang w:val="en"/>
        </w:rPr>
        <w:t xml:space="preserve"> </w:t>
      </w:r>
      <w:r w:rsidR="001B55F9" w:rsidRPr="00C852A8">
        <w:rPr>
          <w:rFonts w:ascii="Verdana" w:hAnsi="Verdana"/>
          <w:sz w:val="16"/>
          <w:szCs w:val="20"/>
          <w:lang w:val="en"/>
        </w:rPr>
        <w:t>quality provision of a balanced and holistic PE and</w:t>
      </w:r>
      <w:r w:rsidR="00917873" w:rsidRPr="00C852A8">
        <w:rPr>
          <w:rFonts w:ascii="Verdana" w:hAnsi="Verdana"/>
          <w:sz w:val="16"/>
          <w:szCs w:val="20"/>
          <w:lang w:val="en"/>
        </w:rPr>
        <w:t xml:space="preserve"> school sport offer.</w:t>
      </w:r>
      <w:r w:rsidR="00D124A2" w:rsidRPr="00C852A8">
        <w:rPr>
          <w:rFonts w:ascii="Verdana" w:hAnsi="Verdana"/>
          <w:sz w:val="16"/>
          <w:szCs w:val="20"/>
          <w:lang w:val="en"/>
        </w:rPr>
        <w:t xml:space="preserve"> </w:t>
      </w:r>
      <w:r w:rsidR="00C06072" w:rsidRPr="00C852A8">
        <w:rPr>
          <w:rFonts w:ascii="Verdana" w:hAnsi="Verdana"/>
          <w:bCs/>
          <w:color w:val="000000"/>
          <w:sz w:val="16"/>
          <w:szCs w:val="20"/>
        </w:rPr>
        <w:t>There are 5 key indicators that schools should expect to see improvement across:</w:t>
      </w:r>
    </w:p>
    <w:p w14:paraId="09860203"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engagement of all pupils in regular physical activity - the Chief Medical Officer guidelines recommend that all children and young people aged 5 to 18 engage in at least 60 minutes of physical activity a day, of which 30 minutes should be in school</w:t>
      </w:r>
    </w:p>
    <w:p w14:paraId="7507D2B3"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profile of PE and sport is raised across the school as a tool for whole-school improvement</w:t>
      </w:r>
    </w:p>
    <w:p w14:paraId="482B2446" w14:textId="77777777"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increased confidence, knowledge and skills of all staff in teaching PE and sport</w:t>
      </w:r>
    </w:p>
    <w:p w14:paraId="11CB5986" w14:textId="77777777" w:rsidR="00F6790F" w:rsidRDefault="00C06072" w:rsidP="00F6790F">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broader experience of a range of sports and activities offered to all pupils</w:t>
      </w:r>
    </w:p>
    <w:p w14:paraId="0B3106D1" w14:textId="2C5D4922" w:rsidR="00F6790F" w:rsidRPr="00F6790F" w:rsidRDefault="00F6790F" w:rsidP="00F6790F">
      <w:pPr>
        <w:numPr>
          <w:ilvl w:val="0"/>
          <w:numId w:val="1"/>
        </w:numPr>
        <w:tabs>
          <w:tab w:val="clear" w:pos="2520"/>
          <w:tab w:val="num" w:pos="1134"/>
        </w:tabs>
        <w:spacing w:before="100" w:beforeAutospacing="1" w:after="100" w:afterAutospacing="1" w:line="240" w:lineRule="auto"/>
        <w:ind w:left="1134"/>
        <w:rPr>
          <w:rStyle w:val="Strong"/>
          <w:rFonts w:ascii="Verdana" w:eastAsia="Times New Roman" w:hAnsi="Verdana" w:cs="Times New Roman"/>
          <w:b w:val="0"/>
          <w:color w:val="000000"/>
          <w:sz w:val="16"/>
          <w:szCs w:val="20"/>
          <w:lang w:eastAsia="en-GB"/>
        </w:rPr>
      </w:pPr>
      <w:r w:rsidRPr="00F6790F">
        <w:rPr>
          <w:rFonts w:ascii="Verdana" w:eastAsia="Times New Roman" w:hAnsi="Verdana" w:cs="Times New Roman"/>
          <w:bCs/>
          <w:color w:val="000000"/>
          <w:sz w:val="16"/>
          <w:szCs w:val="20"/>
          <w:lang w:eastAsia="en-GB"/>
        </w:rPr>
        <w:t>increased participation in competitive sport</w:t>
      </w:r>
    </w:p>
    <w:p w14:paraId="5C0E675B" w14:textId="74E8982A" w:rsidR="004964FB" w:rsidRPr="00A4411D" w:rsidRDefault="00F6790F" w:rsidP="00F6790F">
      <w:pPr>
        <w:spacing w:before="100" w:beforeAutospacing="1" w:after="100" w:afterAutospacing="1" w:line="240" w:lineRule="auto"/>
        <w:rPr>
          <w:rFonts w:ascii="Verdana" w:eastAsia="Times New Roman" w:hAnsi="Verdana" w:cs="Times New Roman"/>
          <w:bCs/>
          <w:color w:val="000000"/>
          <w:sz w:val="16"/>
          <w:szCs w:val="20"/>
          <w:lang w:eastAsia="en-GB"/>
        </w:rPr>
      </w:pPr>
      <w:r w:rsidRPr="00C852A8">
        <w:rPr>
          <w:rStyle w:val="Strong"/>
          <w:rFonts w:ascii="Verdana" w:hAnsi="Verdana"/>
          <w:color w:val="215868" w:themeColor="accent5" w:themeShade="80"/>
          <w:sz w:val="16"/>
          <w:szCs w:val="20"/>
          <w:lang w:val="en"/>
        </w:rPr>
        <w:t xml:space="preserve">Accountability &amp; Impact - </w:t>
      </w:r>
      <w:hyperlink r:id="rId8" w:history="1">
        <w:proofErr w:type="spellStart"/>
        <w:r w:rsidRPr="00C852A8">
          <w:rPr>
            <w:rStyle w:val="Hyperlink"/>
            <w:rFonts w:ascii="Verdana" w:hAnsi="Verdana"/>
            <w:color w:val="auto"/>
            <w:sz w:val="16"/>
            <w:szCs w:val="20"/>
            <w:u w:val="none"/>
            <w:lang w:val="en"/>
          </w:rPr>
          <w:t>Ofsted</w:t>
        </w:r>
        <w:proofErr w:type="spellEnd"/>
      </w:hyperlink>
      <w:r w:rsidRPr="00C852A8">
        <w:rPr>
          <w:rFonts w:ascii="Verdana" w:hAnsi="Verdana"/>
          <w:sz w:val="16"/>
          <w:szCs w:val="20"/>
          <w:lang w:val="en"/>
        </w:rPr>
        <w:t xml:space="preserve"> inspectors will assess and report on how effectively this new funding is being used when making the judgement on the quality of the school's leadership and management.</w:t>
      </w:r>
      <w:r>
        <w:rPr>
          <w:rFonts w:ascii="Verdana" w:eastAsia="Times New Roman" w:hAnsi="Verdana" w:cs="Times New Roman"/>
          <w:bCs/>
          <w:color w:val="000000"/>
          <w:sz w:val="16"/>
          <w:szCs w:val="20"/>
          <w:lang w:eastAsia="en-GB"/>
        </w:rPr>
        <w:t xml:space="preserve"> </w:t>
      </w:r>
      <w:r w:rsidRPr="00C852A8">
        <w:rPr>
          <w:rFonts w:ascii="Verdana" w:hAnsi="Verdana"/>
          <w:sz w:val="16"/>
          <w:szCs w:val="20"/>
          <w:lang w:val="en"/>
        </w:rPr>
        <w:t>Schools are required to keep parents informed and publish plans for deployment of premium funding on their website</w:t>
      </w:r>
      <w:r>
        <w:rPr>
          <w:rFonts w:ascii="Verdana" w:hAnsi="Verdana"/>
          <w:sz w:val="16"/>
          <w:szCs w:val="20"/>
          <w:lang w:val="en"/>
        </w:rPr>
        <w:t xml:space="preserve"> and must include:</w:t>
      </w:r>
      <w:r w:rsidRPr="00C852A8">
        <w:rPr>
          <w:rFonts w:ascii="Verdana" w:hAnsi="Verdana"/>
          <w:sz w:val="16"/>
          <w:szCs w:val="20"/>
          <w:lang w:val="en"/>
        </w:rPr>
        <w:t xml:space="preserve"> </w:t>
      </w:r>
    </w:p>
    <w:p w14:paraId="48D26807" w14:textId="580FE59D" w:rsidR="00F6790F"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the amount of premium received</w:t>
      </w:r>
    </w:p>
    <w:p w14:paraId="2F9FE8F3" w14:textId="03B81A37" w:rsidR="004964FB"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a full breakdown of how it has been spent (or will be spent)</w:t>
      </w:r>
    </w:p>
    <w:p w14:paraId="24B8726B" w14:textId="77777777" w:rsidR="004964FB"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 xml:space="preserve">what impact the school has seen on pupils’ PE and sport </w:t>
      </w:r>
      <w:r w:rsidRPr="00A4411D">
        <w:rPr>
          <w:rFonts w:ascii="Verdana" w:eastAsia="Times New Roman" w:hAnsi="Verdana" w:cs="Times New Roman"/>
          <w:b/>
          <w:bCs/>
          <w:sz w:val="16"/>
          <w:szCs w:val="20"/>
          <w:lang w:val="en" w:eastAsia="en-GB"/>
        </w:rPr>
        <w:t>participation and attainment</w:t>
      </w:r>
    </w:p>
    <w:p w14:paraId="530A38EE" w14:textId="77777777" w:rsidR="004964FB"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 xml:space="preserve">how the improvements will be </w:t>
      </w:r>
      <w:r w:rsidRPr="00A4411D">
        <w:rPr>
          <w:rFonts w:ascii="Verdana" w:eastAsia="Times New Roman" w:hAnsi="Verdana" w:cs="Times New Roman"/>
          <w:b/>
          <w:bCs/>
          <w:sz w:val="16"/>
          <w:szCs w:val="20"/>
          <w:lang w:val="en" w:eastAsia="en-GB"/>
        </w:rPr>
        <w:t>sustainable</w:t>
      </w:r>
      <w:r w:rsidRPr="00A4411D">
        <w:rPr>
          <w:rFonts w:ascii="Verdana" w:eastAsia="Times New Roman" w:hAnsi="Verdana" w:cs="Times New Roman"/>
          <w:sz w:val="16"/>
          <w:szCs w:val="20"/>
          <w:lang w:val="en" w:eastAsia="en-GB"/>
        </w:rPr>
        <w:t xml:space="preserve"> in the </w:t>
      </w:r>
      <w:proofErr w:type="gramStart"/>
      <w:r w:rsidRPr="00A4411D">
        <w:rPr>
          <w:rFonts w:ascii="Verdana" w:eastAsia="Times New Roman" w:hAnsi="Verdana" w:cs="Times New Roman"/>
          <w:sz w:val="16"/>
          <w:szCs w:val="20"/>
          <w:lang w:val="en" w:eastAsia="en-GB"/>
        </w:rPr>
        <w:t>future</w:t>
      </w:r>
      <w:proofErr w:type="gramEnd"/>
    </w:p>
    <w:p w14:paraId="4A36D5EE" w14:textId="111BDF46" w:rsidR="004964FB" w:rsidRPr="00A4411D" w:rsidRDefault="00AA100B" w:rsidP="00F6790F">
      <w:pPr>
        <w:numPr>
          <w:ilvl w:val="0"/>
          <w:numId w:val="11"/>
        </w:numPr>
        <w:spacing w:after="0" w:line="240" w:lineRule="auto"/>
        <w:ind w:left="126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the percentage of pupils within their year 6 cohort for academic year 202</w:t>
      </w:r>
      <w:r w:rsidR="00FF62C6">
        <w:rPr>
          <w:rFonts w:ascii="Verdana" w:eastAsia="Times New Roman" w:hAnsi="Verdana" w:cs="Times New Roman"/>
          <w:sz w:val="16"/>
          <w:szCs w:val="20"/>
          <w:lang w:val="en" w:eastAsia="en-GB"/>
        </w:rPr>
        <w:t>3 to 2024</w:t>
      </w:r>
      <w:r w:rsidRPr="00A4411D">
        <w:rPr>
          <w:rFonts w:ascii="Verdana" w:eastAsia="Times New Roman" w:hAnsi="Verdana" w:cs="Times New Roman"/>
          <w:sz w:val="16"/>
          <w:szCs w:val="20"/>
          <w:lang w:val="en" w:eastAsia="en-GB"/>
        </w:rPr>
        <w:t xml:space="preserve"> that can do each of the following: </w:t>
      </w:r>
    </w:p>
    <w:p w14:paraId="34B9F2A3" w14:textId="77777777" w:rsidR="004964FB" w:rsidRPr="00A4411D" w:rsidRDefault="00AA100B" w:rsidP="00F6790F">
      <w:pPr>
        <w:numPr>
          <w:ilvl w:val="1"/>
          <w:numId w:val="11"/>
        </w:numPr>
        <w:spacing w:after="0" w:line="240" w:lineRule="auto"/>
        <w:ind w:left="270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 xml:space="preserve">swim competently, confidently, and proficiently over a distance of at least 25 </w:t>
      </w:r>
      <w:proofErr w:type="spellStart"/>
      <w:r w:rsidRPr="00A4411D">
        <w:rPr>
          <w:rFonts w:ascii="Verdana" w:eastAsia="Times New Roman" w:hAnsi="Verdana" w:cs="Times New Roman"/>
          <w:sz w:val="16"/>
          <w:szCs w:val="20"/>
          <w:lang w:val="en" w:eastAsia="en-GB"/>
        </w:rPr>
        <w:t>metres</w:t>
      </w:r>
      <w:proofErr w:type="spellEnd"/>
    </w:p>
    <w:p w14:paraId="5C9E35A0" w14:textId="77777777" w:rsidR="004964FB" w:rsidRPr="00A4411D" w:rsidRDefault="00AA100B" w:rsidP="00F6790F">
      <w:pPr>
        <w:numPr>
          <w:ilvl w:val="1"/>
          <w:numId w:val="11"/>
        </w:numPr>
        <w:spacing w:after="0" w:line="240" w:lineRule="auto"/>
        <w:ind w:left="270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use a range of strokes effectively (for example front crawl, backstroke and breaststroke</w:t>
      </w:r>
    </w:p>
    <w:p w14:paraId="70B6C031" w14:textId="1456EB72" w:rsidR="00F6790F" w:rsidRPr="00F6790F" w:rsidRDefault="00AA100B" w:rsidP="00F6790F">
      <w:pPr>
        <w:numPr>
          <w:ilvl w:val="1"/>
          <w:numId w:val="11"/>
        </w:numPr>
        <w:spacing w:after="0" w:line="240" w:lineRule="auto"/>
        <w:ind w:left="2707"/>
        <w:contextualSpacing/>
        <w:rPr>
          <w:rFonts w:ascii="Verdana" w:eastAsia="Times New Roman" w:hAnsi="Verdana" w:cs="Times New Roman"/>
          <w:sz w:val="16"/>
          <w:szCs w:val="20"/>
          <w:lang w:val="en" w:eastAsia="en-GB"/>
        </w:rPr>
      </w:pPr>
      <w:r w:rsidRPr="00A4411D">
        <w:rPr>
          <w:rFonts w:ascii="Verdana" w:eastAsia="Times New Roman" w:hAnsi="Verdana" w:cs="Times New Roman"/>
          <w:sz w:val="16"/>
          <w:szCs w:val="20"/>
          <w:lang w:val="en" w:eastAsia="en-GB"/>
        </w:rPr>
        <w:t>perform safe self-rescue in different water-based situations</w:t>
      </w:r>
    </w:p>
    <w:p w14:paraId="1FD22627" w14:textId="413617B0" w:rsidR="00F6790F" w:rsidRPr="00F6790F" w:rsidRDefault="00F6790F" w:rsidP="008B31FE">
      <w:pPr>
        <w:pStyle w:val="NormalWeb"/>
        <w:shd w:val="clear" w:color="auto" w:fill="FFFFFF"/>
        <w:spacing w:before="240" w:after="120" w:line="240" w:lineRule="auto"/>
        <w:jc w:val="both"/>
        <w:rPr>
          <w:rFonts w:ascii="Verdana" w:hAnsi="Verdana"/>
          <w:b/>
          <w:bCs/>
          <w:color w:val="215868" w:themeColor="accent5" w:themeShade="80"/>
          <w:sz w:val="16"/>
          <w:szCs w:val="20"/>
          <w:lang w:val="en"/>
        </w:rPr>
      </w:pPr>
      <w:r>
        <w:rPr>
          <w:rStyle w:val="Strong"/>
          <w:rFonts w:ascii="Verdana" w:hAnsi="Verdana"/>
          <w:color w:val="215868" w:themeColor="accent5" w:themeShade="80"/>
          <w:sz w:val="16"/>
          <w:szCs w:val="20"/>
          <w:lang w:val="en"/>
        </w:rPr>
        <w:t>Please complete the table below:</w:t>
      </w:r>
    </w:p>
    <w:tbl>
      <w:tblPr>
        <w:tblStyle w:val="TableGrid"/>
        <w:tblpPr w:leftFromText="180" w:rightFromText="180" w:vertAnchor="text" w:tblpY="1"/>
        <w:tblOverlap w:val="never"/>
        <w:tblW w:w="1233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632"/>
        <w:gridCol w:w="1701"/>
      </w:tblGrid>
      <w:tr w:rsidR="00D124A2" w14:paraId="25A62B95" w14:textId="77777777" w:rsidTr="00C852A8">
        <w:trPr>
          <w:trHeight w:val="150"/>
        </w:trPr>
        <w:tc>
          <w:tcPr>
            <w:tcW w:w="10632" w:type="dxa"/>
            <w:shd w:val="clear" w:color="auto" w:fill="215868" w:themeFill="accent5" w:themeFillShade="80"/>
            <w:tcMar>
              <w:top w:w="28" w:type="dxa"/>
              <w:bottom w:w="28" w:type="dxa"/>
            </w:tcMar>
            <w:vAlign w:val="center"/>
          </w:tcPr>
          <w:p w14:paraId="0B61DAF5" w14:textId="3CCF9C9D" w:rsidR="00D124A2"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 xml:space="preserve">What percentage of your Year 6 pupils could swim competently, confidently and proficiently over a distance of at least 25 </w:t>
            </w:r>
            <w:r w:rsidR="00F6790F" w:rsidRPr="00C852A8">
              <w:rPr>
                <w:rFonts w:ascii="Verdana" w:hAnsi="Verdana"/>
                <w:b/>
                <w:color w:val="C2D69B" w:themeColor="accent3" w:themeTint="99"/>
                <w:sz w:val="16"/>
                <w:szCs w:val="20"/>
                <w:lang w:val="en"/>
              </w:rPr>
              <w:t>meters</w:t>
            </w:r>
            <w:r w:rsidRPr="00C852A8">
              <w:rPr>
                <w:rFonts w:ascii="Verdana" w:hAnsi="Verdana"/>
                <w:b/>
                <w:color w:val="C2D69B" w:themeColor="accent3" w:themeTint="99"/>
                <w:sz w:val="16"/>
                <w:szCs w:val="20"/>
                <w:lang w:val="en"/>
              </w:rPr>
              <w:t xml:space="preserve"> when they left your primary school at the end of last academic year?</w:t>
            </w:r>
          </w:p>
        </w:tc>
        <w:tc>
          <w:tcPr>
            <w:tcW w:w="1701" w:type="dxa"/>
            <w:shd w:val="clear" w:color="auto" w:fill="215868" w:themeFill="accent5" w:themeFillShade="80"/>
            <w:tcMar>
              <w:top w:w="28" w:type="dxa"/>
              <w:bottom w:w="28" w:type="dxa"/>
            </w:tcMar>
            <w:vAlign w:val="center"/>
          </w:tcPr>
          <w:p w14:paraId="44199CEE" w14:textId="5DBDF526" w:rsidR="00D124A2" w:rsidRPr="00C852A8" w:rsidRDefault="000B2ACA" w:rsidP="005D3D3E">
            <w:pPr>
              <w:pStyle w:val="NormalWeb"/>
              <w:spacing w:after="120" w:line="240" w:lineRule="auto"/>
              <w:jc w:val="center"/>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61</w:t>
            </w:r>
            <w:r w:rsidR="003C6896">
              <w:rPr>
                <w:rFonts w:ascii="Verdana" w:hAnsi="Verdana"/>
                <w:b/>
                <w:color w:val="C2D69B" w:themeColor="accent3" w:themeTint="99"/>
                <w:sz w:val="16"/>
                <w:szCs w:val="20"/>
                <w:lang w:val="en"/>
              </w:rPr>
              <w:t>%</w:t>
            </w:r>
          </w:p>
        </w:tc>
      </w:tr>
      <w:tr w:rsidR="00EE25FD" w14:paraId="03D7987C" w14:textId="77777777" w:rsidTr="00C852A8">
        <w:trPr>
          <w:trHeight w:val="286"/>
        </w:trPr>
        <w:tc>
          <w:tcPr>
            <w:tcW w:w="10632" w:type="dxa"/>
            <w:shd w:val="clear" w:color="auto" w:fill="215868" w:themeFill="accent5" w:themeFillShade="80"/>
            <w:tcMar>
              <w:top w:w="28" w:type="dxa"/>
              <w:bottom w:w="28" w:type="dxa"/>
            </w:tcMar>
            <w:vAlign w:val="center"/>
          </w:tcPr>
          <w:p w14:paraId="72E2B3CA" w14:textId="77777777"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What percentage of your Year 6 pupils could use a range of strokes effectively [for example, front crawl, backstroke and breaststroke] when they left your primary school at the end of last academic year?</w:t>
            </w:r>
          </w:p>
        </w:tc>
        <w:tc>
          <w:tcPr>
            <w:tcW w:w="1701" w:type="dxa"/>
            <w:shd w:val="clear" w:color="auto" w:fill="215868" w:themeFill="accent5" w:themeFillShade="80"/>
            <w:tcMar>
              <w:top w:w="28" w:type="dxa"/>
              <w:bottom w:w="28" w:type="dxa"/>
            </w:tcMar>
            <w:vAlign w:val="center"/>
          </w:tcPr>
          <w:p w14:paraId="7E184337" w14:textId="77DA3C5A" w:rsidR="00EE25FD" w:rsidRPr="00C852A8" w:rsidRDefault="000B2ACA" w:rsidP="005D3D3E">
            <w:pPr>
              <w:pStyle w:val="NormalWeb"/>
              <w:spacing w:after="120" w:line="240" w:lineRule="auto"/>
              <w:jc w:val="center"/>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61%</w:t>
            </w:r>
          </w:p>
        </w:tc>
      </w:tr>
      <w:tr w:rsidR="00EE25FD" w14:paraId="7F111054" w14:textId="77777777" w:rsidTr="00C852A8">
        <w:trPr>
          <w:trHeight w:val="36"/>
        </w:trPr>
        <w:tc>
          <w:tcPr>
            <w:tcW w:w="10632" w:type="dxa"/>
            <w:shd w:val="clear" w:color="auto" w:fill="215868" w:themeFill="accent5" w:themeFillShade="80"/>
            <w:tcMar>
              <w:top w:w="28" w:type="dxa"/>
              <w:bottom w:w="28" w:type="dxa"/>
            </w:tcMar>
            <w:vAlign w:val="center"/>
          </w:tcPr>
          <w:p w14:paraId="01017823" w14:textId="290CE2BC" w:rsidR="00EE25FD" w:rsidRPr="00C852A8" w:rsidRDefault="007B40EA" w:rsidP="00D124A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 xml:space="preserve"> </w:t>
            </w:r>
            <w:r w:rsidR="00EE25FD" w:rsidRPr="00C852A8">
              <w:rPr>
                <w:rFonts w:ascii="Verdana" w:hAnsi="Verdana"/>
                <w:b/>
                <w:color w:val="C2D69B" w:themeColor="accent3" w:themeTint="99"/>
                <w:sz w:val="16"/>
                <w:szCs w:val="20"/>
                <w:lang w:val="en"/>
              </w:rPr>
              <w:t>What percentage of your Year 6 pupils could perform safe self-rescue in different water</w:t>
            </w:r>
            <w:bookmarkStart w:id="0" w:name="_GoBack"/>
            <w:bookmarkEnd w:id="0"/>
            <w:r w:rsidR="00EE25FD" w:rsidRPr="00C852A8">
              <w:rPr>
                <w:rFonts w:ascii="Verdana" w:hAnsi="Verdana"/>
                <w:b/>
                <w:color w:val="C2D69B" w:themeColor="accent3" w:themeTint="99"/>
                <w:sz w:val="16"/>
                <w:szCs w:val="20"/>
                <w:lang w:val="en"/>
              </w:rPr>
              <w:t>-based situations when they left your primary school at the end of last academic year?</w:t>
            </w:r>
          </w:p>
        </w:tc>
        <w:tc>
          <w:tcPr>
            <w:tcW w:w="1701" w:type="dxa"/>
            <w:shd w:val="clear" w:color="auto" w:fill="215868" w:themeFill="accent5" w:themeFillShade="80"/>
            <w:tcMar>
              <w:top w:w="28" w:type="dxa"/>
              <w:bottom w:w="28" w:type="dxa"/>
            </w:tcMar>
            <w:vAlign w:val="center"/>
          </w:tcPr>
          <w:p w14:paraId="306A74D6" w14:textId="5D9F3F87" w:rsidR="00EE25FD" w:rsidRPr="00C852A8" w:rsidRDefault="000B2ACA" w:rsidP="005D3D3E">
            <w:pPr>
              <w:pStyle w:val="NormalWeb"/>
              <w:spacing w:after="120" w:line="240" w:lineRule="auto"/>
              <w:jc w:val="center"/>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61%</w:t>
            </w:r>
          </w:p>
        </w:tc>
      </w:tr>
      <w:tr w:rsidR="00EE25FD" w14:paraId="39B301B1" w14:textId="77777777" w:rsidTr="00C852A8">
        <w:trPr>
          <w:trHeight w:val="149"/>
        </w:trPr>
        <w:tc>
          <w:tcPr>
            <w:tcW w:w="10632" w:type="dxa"/>
            <w:shd w:val="clear" w:color="auto" w:fill="215868" w:themeFill="accent5" w:themeFillShade="80"/>
            <w:tcMar>
              <w:top w:w="28" w:type="dxa"/>
              <w:bottom w:w="28" w:type="dxa"/>
            </w:tcMar>
            <w:vAlign w:val="center"/>
          </w:tcPr>
          <w:p w14:paraId="4CAC6302" w14:textId="77777777" w:rsidR="00EE25FD" w:rsidRPr="00C852A8" w:rsidRDefault="00EE25FD" w:rsidP="00D124A2">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Schools can choose to use the Primary PE and Sport Premium to provide additional provision for swimming but this must be for activity over and above the national curriculum requirements. Have you used it in this way?</w:t>
            </w:r>
          </w:p>
        </w:tc>
        <w:tc>
          <w:tcPr>
            <w:tcW w:w="1701" w:type="dxa"/>
            <w:shd w:val="clear" w:color="auto" w:fill="215868" w:themeFill="accent5" w:themeFillShade="80"/>
            <w:tcMar>
              <w:top w:w="28" w:type="dxa"/>
              <w:bottom w:w="28" w:type="dxa"/>
            </w:tcMar>
            <w:vAlign w:val="center"/>
          </w:tcPr>
          <w:p w14:paraId="0C5F28F5" w14:textId="2E274FE6" w:rsidR="00EE25FD" w:rsidRPr="00C852A8" w:rsidRDefault="00280EA5" w:rsidP="005D3D3E">
            <w:pPr>
              <w:pStyle w:val="NormalWeb"/>
              <w:spacing w:after="120" w:line="240" w:lineRule="auto"/>
              <w:jc w:val="center"/>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YES</w:t>
            </w:r>
          </w:p>
        </w:tc>
      </w:tr>
    </w:tbl>
    <w:p w14:paraId="2354B01B"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02F4B642"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0100A92B"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11668A07"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25C9E9E2" w14:textId="77777777"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14:paraId="7A33AD8F" w14:textId="139BC744" w:rsidR="008B31FE" w:rsidRPr="00C852A8" w:rsidRDefault="008B31FE" w:rsidP="008B31FE">
      <w:pPr>
        <w:pStyle w:val="NormalWeb"/>
        <w:shd w:val="clear" w:color="auto" w:fill="FFFFFF"/>
        <w:spacing w:before="240" w:after="120" w:line="240" w:lineRule="auto"/>
        <w:jc w:val="both"/>
        <w:rPr>
          <w:rFonts w:ascii="Verdana" w:hAnsi="Verdana"/>
          <w:sz w:val="16"/>
          <w:szCs w:val="20"/>
          <w:lang w:val="en"/>
        </w:rPr>
      </w:pPr>
    </w:p>
    <w:tbl>
      <w:tblPr>
        <w:tblStyle w:val="TableGrid"/>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0"/>
        <w:gridCol w:w="4636"/>
        <w:gridCol w:w="2398"/>
        <w:gridCol w:w="5759"/>
      </w:tblGrid>
      <w:tr w:rsidR="008B31FE" w14:paraId="4CA22A2A" w14:textId="77777777" w:rsidTr="00F6790F">
        <w:trPr>
          <w:trHeight w:val="329"/>
        </w:trPr>
        <w:tc>
          <w:tcPr>
            <w:tcW w:w="2540" w:type="dxa"/>
            <w:shd w:val="clear" w:color="auto" w:fill="215868" w:themeFill="accent5" w:themeFillShade="80"/>
            <w:tcMar>
              <w:top w:w="28" w:type="dxa"/>
              <w:bottom w:w="28" w:type="dxa"/>
            </w:tcMar>
            <w:vAlign w:val="center"/>
          </w:tcPr>
          <w:p w14:paraId="2B964E59" w14:textId="410AC4D5" w:rsidR="008B31FE" w:rsidRPr="00EE25FD" w:rsidRDefault="008B31FE" w:rsidP="00A938C5">
            <w:pPr>
              <w:pStyle w:val="NormalWeb"/>
              <w:spacing w:after="0" w:line="240" w:lineRule="auto"/>
              <w:rPr>
                <w:rFonts w:ascii="Verdana" w:hAnsi="Verdana"/>
                <w:b/>
                <w:color w:val="C2D69B" w:themeColor="accent3" w:themeTint="99"/>
                <w:sz w:val="16"/>
                <w:szCs w:val="20"/>
                <w:lang w:val="en"/>
              </w:rPr>
            </w:pPr>
            <w:r w:rsidRPr="00EE25FD">
              <w:rPr>
                <w:rFonts w:ascii="Verdana" w:hAnsi="Verdana"/>
                <w:b/>
                <w:color w:val="C2D69B" w:themeColor="accent3" w:themeTint="99"/>
                <w:sz w:val="16"/>
                <w:szCs w:val="20"/>
                <w:lang w:val="en"/>
              </w:rPr>
              <w:t>Lead member of staff responsible</w:t>
            </w:r>
            <w:r w:rsidR="00F6790F">
              <w:rPr>
                <w:rFonts w:ascii="Verdana" w:hAnsi="Verdana"/>
                <w:b/>
                <w:color w:val="C2D69B" w:themeColor="accent3" w:themeTint="99"/>
                <w:sz w:val="16"/>
                <w:szCs w:val="20"/>
                <w:lang w:val="en"/>
              </w:rPr>
              <w:t xml:space="preserve"> including email address</w:t>
            </w:r>
          </w:p>
        </w:tc>
        <w:tc>
          <w:tcPr>
            <w:tcW w:w="4636" w:type="dxa"/>
            <w:tcBorders>
              <w:right w:val="single" w:sz="36" w:space="0" w:color="FFFFFF" w:themeColor="background1"/>
            </w:tcBorders>
            <w:shd w:val="clear" w:color="auto" w:fill="215868" w:themeFill="accent5" w:themeFillShade="80"/>
            <w:tcMar>
              <w:top w:w="28" w:type="dxa"/>
              <w:bottom w:w="28" w:type="dxa"/>
            </w:tcMar>
            <w:vAlign w:val="center"/>
          </w:tcPr>
          <w:p w14:paraId="40486880" w14:textId="35B5255B" w:rsidR="00280EA5" w:rsidRPr="00EE25FD" w:rsidRDefault="00280EA5" w:rsidP="004964FB">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David Jones</w:t>
            </w:r>
            <w:r>
              <w:rPr>
                <w:rFonts w:ascii="Verdana" w:hAnsi="Verdana"/>
                <w:b/>
                <w:color w:val="C2D69B" w:themeColor="accent3" w:themeTint="99"/>
                <w:sz w:val="16"/>
                <w:szCs w:val="20"/>
                <w:lang w:val="en"/>
              </w:rPr>
              <w:br/>
              <w:t xml:space="preserve">head@cardinham.tpacademytrust.org </w:t>
            </w:r>
          </w:p>
        </w:tc>
        <w:tc>
          <w:tcPr>
            <w:tcW w:w="2398" w:type="dxa"/>
            <w:tcBorders>
              <w:left w:val="single" w:sz="36" w:space="0" w:color="FFFFFF" w:themeColor="background1"/>
            </w:tcBorders>
            <w:shd w:val="clear" w:color="auto" w:fill="215868" w:themeFill="accent5" w:themeFillShade="80"/>
            <w:tcMar>
              <w:top w:w="28" w:type="dxa"/>
              <w:bottom w:w="28" w:type="dxa"/>
            </w:tcMar>
            <w:vAlign w:val="center"/>
          </w:tcPr>
          <w:p w14:paraId="34DDCADF" w14:textId="77777777" w:rsidR="008B31FE" w:rsidRPr="00EE25FD" w:rsidRDefault="008B31FE" w:rsidP="00A938C5">
            <w:pPr>
              <w:pStyle w:val="NormalWeb"/>
              <w:spacing w:after="0" w:line="240" w:lineRule="auto"/>
              <w:rPr>
                <w:rFonts w:ascii="Verdana" w:hAnsi="Verdana"/>
                <w:b/>
                <w:color w:val="C2D69B" w:themeColor="accent3" w:themeTint="99"/>
                <w:sz w:val="16"/>
                <w:szCs w:val="20"/>
                <w:lang w:val="en"/>
              </w:rPr>
            </w:pPr>
            <w:r w:rsidRPr="00EE25FD">
              <w:rPr>
                <w:rFonts w:ascii="Verdana" w:hAnsi="Verdana"/>
                <w:b/>
                <w:color w:val="C2D69B" w:themeColor="accent3" w:themeTint="99"/>
                <w:sz w:val="16"/>
                <w:szCs w:val="20"/>
                <w:lang w:val="en"/>
              </w:rPr>
              <w:t>Lead Governor responsible</w:t>
            </w:r>
          </w:p>
        </w:tc>
        <w:tc>
          <w:tcPr>
            <w:tcW w:w="5759" w:type="dxa"/>
            <w:shd w:val="clear" w:color="auto" w:fill="215868" w:themeFill="accent5" w:themeFillShade="80"/>
            <w:vAlign w:val="center"/>
          </w:tcPr>
          <w:p w14:paraId="3BBC94B8" w14:textId="44576D7A" w:rsidR="008B31FE" w:rsidRPr="00EE25FD" w:rsidRDefault="00280EA5" w:rsidP="004964FB">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 xml:space="preserve">Charlotte </w:t>
            </w:r>
            <w:proofErr w:type="spellStart"/>
            <w:r>
              <w:rPr>
                <w:rFonts w:ascii="Verdana" w:hAnsi="Verdana"/>
                <w:b/>
                <w:color w:val="C2D69B" w:themeColor="accent3" w:themeTint="99"/>
                <w:sz w:val="16"/>
                <w:szCs w:val="20"/>
                <w:lang w:val="en"/>
              </w:rPr>
              <w:t>Bricknell</w:t>
            </w:r>
            <w:proofErr w:type="spellEnd"/>
          </w:p>
        </w:tc>
      </w:tr>
    </w:tbl>
    <w:p w14:paraId="4DF4E4F0" w14:textId="77777777" w:rsidR="00F6790F" w:rsidRDefault="00F6790F" w:rsidP="00F6790F">
      <w:pPr>
        <w:pStyle w:val="BodyText"/>
        <w:spacing w:before="30" w:after="18" w:line="235" w:lineRule="auto"/>
        <w:ind w:right="877"/>
        <w:rPr>
          <w:rFonts w:ascii="Verdana" w:hAnsi="Verdana"/>
          <w:b/>
          <w:color w:val="215868" w:themeColor="accent5" w:themeShade="80"/>
          <w:sz w:val="16"/>
          <w:szCs w:val="20"/>
          <w:lang w:val="en"/>
        </w:rPr>
      </w:pPr>
    </w:p>
    <w:p w14:paraId="02C0FCCB" w14:textId="498F3FA3" w:rsidR="00C852A8" w:rsidRDefault="00F6790F" w:rsidP="00F6790F">
      <w:pPr>
        <w:pStyle w:val="BodyText"/>
        <w:spacing w:before="30" w:after="18" w:line="235" w:lineRule="auto"/>
        <w:ind w:right="877"/>
        <w:rPr>
          <w:rFonts w:ascii="Verdana" w:eastAsia="Times New Roman" w:hAnsi="Verdana" w:cs="Times New Roman"/>
          <w:sz w:val="16"/>
          <w:szCs w:val="20"/>
          <w:lang w:val="en" w:eastAsia="en-GB"/>
        </w:rPr>
      </w:pPr>
      <w:r w:rsidRPr="00F6790F">
        <w:rPr>
          <w:rFonts w:ascii="Verdana" w:hAnsi="Verdana"/>
          <w:b/>
          <w:color w:val="215868" w:themeColor="accent5" w:themeShade="80"/>
          <w:sz w:val="16"/>
          <w:szCs w:val="20"/>
          <w:lang w:val="en"/>
        </w:rPr>
        <w:t xml:space="preserve">Deadlines </w:t>
      </w:r>
      <w:r>
        <w:rPr>
          <w:rFonts w:ascii="Verdana" w:hAnsi="Verdana"/>
          <w:b/>
          <w:color w:val="215868" w:themeColor="accent5" w:themeShade="80"/>
          <w:sz w:val="16"/>
          <w:szCs w:val="20"/>
          <w:lang w:val="en"/>
        </w:rPr>
        <w:t>–</w:t>
      </w:r>
      <w:r w:rsidRPr="00F6790F">
        <w:rPr>
          <w:rFonts w:ascii="Verdana" w:hAnsi="Verdana"/>
          <w:b/>
          <w:color w:val="215868" w:themeColor="accent5" w:themeShade="80"/>
          <w:sz w:val="16"/>
          <w:szCs w:val="20"/>
          <w:lang w:val="en"/>
        </w:rPr>
        <w:t xml:space="preserve"> </w:t>
      </w:r>
      <w:r w:rsidRPr="00F6790F">
        <w:rPr>
          <w:rFonts w:ascii="Verdana" w:eastAsia="Times New Roman" w:hAnsi="Verdana" w:cs="Times New Roman"/>
          <w:sz w:val="16"/>
          <w:szCs w:val="20"/>
          <w:lang w:val="en" w:eastAsia="en-GB"/>
        </w:rPr>
        <w:t xml:space="preserve">Schools should publish on their website </w:t>
      </w:r>
      <w:r>
        <w:rPr>
          <w:rFonts w:ascii="Verdana" w:eastAsia="Times New Roman" w:hAnsi="Verdana" w:cs="Times New Roman"/>
          <w:sz w:val="16"/>
          <w:szCs w:val="20"/>
          <w:lang w:val="en" w:eastAsia="en-GB"/>
        </w:rPr>
        <w:t xml:space="preserve">all spend </w:t>
      </w:r>
      <w:r w:rsidRPr="00F6790F">
        <w:rPr>
          <w:rFonts w:ascii="Verdana" w:eastAsia="Times New Roman" w:hAnsi="Verdana" w:cs="Times New Roman"/>
          <w:sz w:val="16"/>
          <w:szCs w:val="20"/>
          <w:lang w:val="en" w:eastAsia="en-GB"/>
        </w:rPr>
        <w:t>from the academic year 20</w:t>
      </w:r>
      <w:r w:rsidR="009B1AFA">
        <w:rPr>
          <w:rFonts w:ascii="Verdana" w:eastAsia="Times New Roman" w:hAnsi="Verdana" w:cs="Times New Roman"/>
          <w:sz w:val="16"/>
          <w:szCs w:val="20"/>
          <w:lang w:val="en" w:eastAsia="en-GB"/>
        </w:rPr>
        <w:t>24</w:t>
      </w:r>
      <w:r w:rsidRPr="00F6790F">
        <w:rPr>
          <w:rFonts w:ascii="Verdana" w:eastAsia="Times New Roman" w:hAnsi="Verdana" w:cs="Times New Roman"/>
          <w:sz w:val="16"/>
          <w:szCs w:val="20"/>
          <w:lang w:val="en" w:eastAsia="en-GB"/>
        </w:rPr>
        <w:t>/2</w:t>
      </w:r>
      <w:r w:rsidR="009B1AFA">
        <w:rPr>
          <w:rFonts w:ascii="Verdana" w:eastAsia="Times New Roman" w:hAnsi="Verdana" w:cs="Times New Roman"/>
          <w:sz w:val="16"/>
          <w:szCs w:val="20"/>
          <w:lang w:val="en" w:eastAsia="en-GB"/>
        </w:rPr>
        <w:t>5</w:t>
      </w:r>
      <w:r w:rsidR="00F716B3">
        <w:rPr>
          <w:rFonts w:ascii="Verdana" w:eastAsia="Times New Roman" w:hAnsi="Verdana" w:cs="Times New Roman"/>
          <w:sz w:val="16"/>
          <w:szCs w:val="20"/>
          <w:lang w:val="en" w:eastAsia="en-GB"/>
        </w:rPr>
        <w:t xml:space="preserve"> </w:t>
      </w:r>
      <w:r w:rsidR="00F90C7F">
        <w:rPr>
          <w:rFonts w:ascii="Verdana" w:eastAsia="Times New Roman" w:hAnsi="Verdana" w:cs="Times New Roman"/>
          <w:sz w:val="16"/>
          <w:szCs w:val="20"/>
          <w:lang w:val="en" w:eastAsia="en-GB"/>
        </w:rPr>
        <w:t>b</w:t>
      </w:r>
      <w:r w:rsidR="00F716B3">
        <w:rPr>
          <w:rFonts w:ascii="Verdana" w:eastAsia="Times New Roman" w:hAnsi="Verdana" w:cs="Times New Roman"/>
          <w:sz w:val="16"/>
          <w:szCs w:val="20"/>
          <w:lang w:val="en" w:eastAsia="en-GB"/>
        </w:rPr>
        <w:t xml:space="preserve">y </w:t>
      </w:r>
      <w:r w:rsidRPr="00F6790F">
        <w:rPr>
          <w:rFonts w:ascii="Verdana" w:eastAsia="Times New Roman" w:hAnsi="Verdana" w:cs="Times New Roman"/>
          <w:b/>
          <w:bCs/>
          <w:sz w:val="16"/>
          <w:szCs w:val="20"/>
          <w:lang w:val="en" w:eastAsia="en-GB"/>
        </w:rPr>
        <w:t>31 July 202</w:t>
      </w:r>
      <w:r w:rsidR="009B1AFA">
        <w:rPr>
          <w:rFonts w:ascii="Verdana" w:eastAsia="Times New Roman" w:hAnsi="Verdana" w:cs="Times New Roman"/>
          <w:b/>
          <w:bCs/>
          <w:sz w:val="16"/>
          <w:szCs w:val="20"/>
          <w:lang w:val="en" w:eastAsia="en-GB"/>
        </w:rPr>
        <w:t>5</w:t>
      </w:r>
      <w:r w:rsidRPr="00F6790F">
        <w:rPr>
          <w:rFonts w:ascii="Verdana" w:eastAsia="Times New Roman" w:hAnsi="Verdana" w:cs="Times New Roman"/>
          <w:b/>
          <w:bCs/>
          <w:sz w:val="16"/>
          <w:szCs w:val="20"/>
          <w:lang w:val="en" w:eastAsia="en-GB"/>
        </w:rPr>
        <w:t>.</w:t>
      </w:r>
    </w:p>
    <w:p w14:paraId="45CE6421" w14:textId="77777777" w:rsidR="00F6790F" w:rsidRPr="00F6790F" w:rsidRDefault="00F6790F" w:rsidP="00F6790F">
      <w:pPr>
        <w:pStyle w:val="BodyText"/>
        <w:spacing w:before="30" w:after="18" w:line="235" w:lineRule="auto"/>
        <w:ind w:right="877"/>
        <w:rPr>
          <w:rFonts w:ascii="Verdana" w:eastAsia="Times New Roman" w:hAnsi="Verdana" w:cs="Times New Roman"/>
          <w:sz w:val="16"/>
          <w:szCs w:val="20"/>
          <w:lang w:val="en" w:eastAsia="en-GB"/>
        </w:rPr>
      </w:pPr>
    </w:p>
    <w:tbl>
      <w:tblPr>
        <w:tblStyle w:val="TableGrid"/>
        <w:tblW w:w="15559" w:type="dxa"/>
        <w:tblLayout w:type="fixed"/>
        <w:tblLook w:val="04A0" w:firstRow="1" w:lastRow="0" w:firstColumn="1" w:lastColumn="0" w:noHBand="0" w:noVBand="1"/>
      </w:tblPr>
      <w:tblGrid>
        <w:gridCol w:w="3510"/>
        <w:gridCol w:w="3573"/>
        <w:gridCol w:w="1843"/>
        <w:gridCol w:w="3656"/>
        <w:gridCol w:w="2977"/>
      </w:tblGrid>
      <w:tr w:rsidR="000D2C43" w14:paraId="7ECC855A" w14:textId="77777777" w:rsidTr="00774AB8">
        <w:tc>
          <w:tcPr>
            <w:tcW w:w="3510" w:type="dxa"/>
            <w:shd w:val="clear" w:color="auto" w:fill="D9D9D9" w:themeFill="background1" w:themeFillShade="D9"/>
            <w:tcMar>
              <w:top w:w="28" w:type="dxa"/>
              <w:bottom w:w="28" w:type="dxa"/>
            </w:tcMar>
            <w:vAlign w:val="center"/>
          </w:tcPr>
          <w:p w14:paraId="2EB6175A" w14:textId="77777777" w:rsidR="009B4BD3" w:rsidRDefault="008B31FE" w:rsidP="000D2C43">
            <w:pPr>
              <w:jc w:val="center"/>
              <w:rPr>
                <w:rFonts w:ascii="Verdana" w:hAnsi="Verdana"/>
                <w:b/>
                <w:color w:val="215868" w:themeColor="accent5" w:themeShade="80"/>
              </w:rPr>
            </w:pPr>
            <w:r w:rsidRPr="00EE25FD">
              <w:rPr>
                <w:rFonts w:ascii="Verdana" w:hAnsi="Verdana"/>
                <w:sz w:val="18"/>
                <w:szCs w:val="20"/>
                <w:lang w:val="en"/>
              </w:rPr>
              <w:lastRenderedPageBreak/>
              <w:br w:type="page"/>
            </w:r>
            <w:r w:rsidR="00534C55">
              <w:rPr>
                <w:rFonts w:ascii="Verdana" w:hAnsi="Verdana"/>
                <w:b/>
              </w:rPr>
              <w:br w:type="page"/>
            </w:r>
            <w:r w:rsidR="009B4BD3" w:rsidRPr="00BB06B1">
              <w:rPr>
                <w:rFonts w:ascii="Verdana" w:hAnsi="Verdana"/>
                <w:b/>
                <w:color w:val="215868" w:themeColor="accent5" w:themeShade="80"/>
              </w:rPr>
              <w:t xml:space="preserve">Area of </w:t>
            </w:r>
            <w:proofErr w:type="gramStart"/>
            <w:r w:rsidR="009B4BD3" w:rsidRPr="00BB06B1">
              <w:rPr>
                <w:rFonts w:ascii="Verdana" w:hAnsi="Verdana"/>
                <w:b/>
                <w:color w:val="215868" w:themeColor="accent5" w:themeShade="80"/>
              </w:rPr>
              <w:t>Focus</w:t>
            </w:r>
            <w:r w:rsidR="000D2CC2">
              <w:rPr>
                <w:rFonts w:ascii="Verdana" w:hAnsi="Verdana"/>
                <w:b/>
                <w:color w:val="215868" w:themeColor="accent5" w:themeShade="80"/>
              </w:rPr>
              <w:t xml:space="preserve">  &amp;</w:t>
            </w:r>
            <w:proofErr w:type="gramEnd"/>
            <w:r w:rsidR="000D2CC2">
              <w:rPr>
                <w:rFonts w:ascii="Verdana" w:hAnsi="Verdana"/>
                <w:b/>
                <w:color w:val="215868" w:themeColor="accent5" w:themeShade="80"/>
              </w:rPr>
              <w:t xml:space="preserve"> </w:t>
            </w:r>
            <w:r w:rsidR="000D2C43" w:rsidRPr="00BB06B1">
              <w:rPr>
                <w:rFonts w:ascii="Verdana" w:hAnsi="Verdana"/>
                <w:b/>
                <w:color w:val="215868" w:themeColor="accent5" w:themeShade="80"/>
              </w:rPr>
              <w:t>Outcomes</w:t>
            </w:r>
          </w:p>
          <w:p w14:paraId="40AEA561" w14:textId="1624F408" w:rsidR="002B5030" w:rsidRPr="00BB06B1" w:rsidRDefault="002B5030" w:rsidP="000D2C43">
            <w:pPr>
              <w:jc w:val="center"/>
              <w:rPr>
                <w:rFonts w:ascii="Verdana" w:hAnsi="Verdana"/>
                <w:b/>
                <w:color w:val="215868" w:themeColor="accent5" w:themeShade="80"/>
              </w:rPr>
            </w:pPr>
            <w:r>
              <w:rPr>
                <w:rFonts w:ascii="Verdana" w:hAnsi="Verdana"/>
                <w:b/>
                <w:color w:val="215868" w:themeColor="accent5" w:themeShade="80"/>
              </w:rPr>
              <w:t>(Intent)</w:t>
            </w:r>
          </w:p>
        </w:tc>
        <w:tc>
          <w:tcPr>
            <w:tcW w:w="3573" w:type="dxa"/>
            <w:shd w:val="clear" w:color="auto" w:fill="D9D9D9" w:themeFill="background1" w:themeFillShade="D9"/>
            <w:tcMar>
              <w:top w:w="28" w:type="dxa"/>
              <w:bottom w:w="28" w:type="dxa"/>
            </w:tcMar>
            <w:vAlign w:val="center"/>
          </w:tcPr>
          <w:p w14:paraId="070B4579" w14:textId="04DCC03E" w:rsidR="009B4BD3" w:rsidRPr="000F4C9D" w:rsidRDefault="009B4BD3" w:rsidP="009B4BD3">
            <w:pPr>
              <w:jc w:val="center"/>
              <w:rPr>
                <w:rFonts w:ascii="Verdana" w:hAnsi="Verdana"/>
                <w:b/>
                <w:color w:val="215868" w:themeColor="accent5" w:themeShade="80"/>
              </w:rPr>
            </w:pPr>
            <w:r w:rsidRPr="000F4C9D">
              <w:rPr>
                <w:rFonts w:ascii="Verdana" w:hAnsi="Verdana"/>
                <w:b/>
                <w:color w:val="215868" w:themeColor="accent5" w:themeShade="80"/>
              </w:rPr>
              <w:t>Actions</w:t>
            </w:r>
            <w:r w:rsidR="002B5030">
              <w:rPr>
                <w:rFonts w:ascii="Verdana" w:hAnsi="Verdana"/>
                <w:b/>
                <w:color w:val="215868" w:themeColor="accent5" w:themeShade="80"/>
              </w:rPr>
              <w:t xml:space="preserve"> (Implementation)</w:t>
            </w:r>
          </w:p>
          <w:p w14:paraId="5674E528" w14:textId="77777777" w:rsidR="000D2C43" w:rsidRPr="000F4C9D" w:rsidRDefault="000D2C43" w:rsidP="000D2CC2">
            <w:pPr>
              <w:spacing w:before="120"/>
              <w:jc w:val="center"/>
              <w:rPr>
                <w:rFonts w:ascii="Verdana" w:hAnsi="Verdana"/>
                <w:color w:val="215868" w:themeColor="accent5" w:themeShade="80"/>
                <w:sz w:val="18"/>
                <w:szCs w:val="18"/>
              </w:rPr>
            </w:pPr>
            <w:r w:rsidRPr="000F4C9D">
              <w:rPr>
                <w:rFonts w:ascii="Verdana" w:hAnsi="Verdana"/>
                <w:color w:val="215868" w:themeColor="accent5" w:themeShade="80"/>
                <w:sz w:val="18"/>
                <w:szCs w:val="18"/>
              </w:rPr>
              <w:t xml:space="preserve">(Actions identified </w:t>
            </w:r>
            <w:r w:rsidR="009615C5" w:rsidRPr="000F4C9D">
              <w:rPr>
                <w:rFonts w:ascii="Verdana" w:hAnsi="Verdana"/>
                <w:color w:val="215868" w:themeColor="accent5" w:themeShade="80"/>
                <w:sz w:val="18"/>
                <w:szCs w:val="18"/>
              </w:rPr>
              <w:t xml:space="preserve">through self-review </w:t>
            </w:r>
            <w:r w:rsidRPr="000F4C9D">
              <w:rPr>
                <w:rFonts w:ascii="Verdana" w:hAnsi="Verdana"/>
                <w:color w:val="215868" w:themeColor="accent5" w:themeShade="80"/>
                <w:sz w:val="18"/>
                <w:szCs w:val="18"/>
              </w:rPr>
              <w:t>to improve the quality of provision)</w:t>
            </w:r>
          </w:p>
          <w:p w14:paraId="5D882431" w14:textId="77777777" w:rsidR="00254437" w:rsidRPr="000F4C9D" w:rsidRDefault="00254437" w:rsidP="000D2CC2">
            <w:pPr>
              <w:spacing w:before="120"/>
              <w:jc w:val="center"/>
              <w:rPr>
                <w:rFonts w:ascii="Verdana" w:hAnsi="Verdana"/>
                <w:color w:val="215868" w:themeColor="accent5" w:themeShade="80"/>
                <w:sz w:val="18"/>
                <w:szCs w:val="18"/>
              </w:rPr>
            </w:pPr>
            <w:r w:rsidRPr="000F4C9D">
              <w:rPr>
                <w:rFonts w:ascii="Verdana" w:hAnsi="Verdana"/>
                <w:color w:val="215868" w:themeColor="accent5" w:themeShade="80"/>
                <w:sz w:val="18"/>
                <w:szCs w:val="18"/>
              </w:rPr>
              <w:t>complete / started / not yet started</w:t>
            </w:r>
          </w:p>
        </w:tc>
        <w:tc>
          <w:tcPr>
            <w:tcW w:w="1843" w:type="dxa"/>
            <w:shd w:val="clear" w:color="auto" w:fill="D9D9D9" w:themeFill="background1" w:themeFillShade="D9"/>
            <w:tcMar>
              <w:top w:w="28" w:type="dxa"/>
              <w:bottom w:w="28" w:type="dxa"/>
            </w:tcMar>
            <w:vAlign w:val="center"/>
          </w:tcPr>
          <w:p w14:paraId="3B2CCB0C" w14:textId="5E4E92E9" w:rsidR="00DB6302" w:rsidRPr="005D3D3E" w:rsidRDefault="006C5391" w:rsidP="005D3D3E">
            <w:pPr>
              <w:spacing w:before="120"/>
              <w:jc w:val="center"/>
              <w:rPr>
                <w:rFonts w:ascii="Verdana" w:hAnsi="Verdana"/>
                <w:color w:val="215868" w:themeColor="accent5" w:themeShade="80"/>
                <w:sz w:val="18"/>
                <w:szCs w:val="18"/>
              </w:rPr>
            </w:pPr>
            <w:r>
              <w:rPr>
                <w:rFonts w:ascii="Verdana" w:hAnsi="Verdana"/>
                <w:b/>
                <w:color w:val="215868" w:themeColor="accent5" w:themeShade="80"/>
              </w:rPr>
              <w:t>Actual Spend</w:t>
            </w:r>
          </w:p>
        </w:tc>
        <w:tc>
          <w:tcPr>
            <w:tcW w:w="3656" w:type="dxa"/>
            <w:shd w:val="clear" w:color="auto" w:fill="D9D9D9" w:themeFill="background1" w:themeFillShade="D9"/>
            <w:tcMar>
              <w:top w:w="28" w:type="dxa"/>
              <w:bottom w:w="28" w:type="dxa"/>
            </w:tcMar>
            <w:vAlign w:val="center"/>
          </w:tcPr>
          <w:p w14:paraId="40765C5B" w14:textId="77777777" w:rsidR="009B4BD3" w:rsidRPr="00BB06B1" w:rsidRDefault="009B4BD3" w:rsidP="009B4BD3">
            <w:pPr>
              <w:jc w:val="center"/>
              <w:rPr>
                <w:rFonts w:ascii="Verdana" w:hAnsi="Verdana"/>
                <w:b/>
                <w:color w:val="215868" w:themeColor="accent5" w:themeShade="80"/>
              </w:rPr>
            </w:pPr>
            <w:r w:rsidRPr="00BB06B1">
              <w:rPr>
                <w:rFonts w:ascii="Verdana" w:hAnsi="Verdana"/>
                <w:b/>
                <w:color w:val="215868" w:themeColor="accent5" w:themeShade="80"/>
              </w:rPr>
              <w:t>Impact</w:t>
            </w:r>
          </w:p>
          <w:p w14:paraId="17C1F676" w14:textId="77777777" w:rsidR="00572CAB" w:rsidRPr="00572CAB" w:rsidRDefault="00572CA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w:t>
            </w:r>
            <w:proofErr w:type="gramStart"/>
            <w:r w:rsidRPr="00572CAB">
              <w:rPr>
                <w:rFonts w:ascii="Verdana" w:hAnsi="Verdana"/>
                <w:color w:val="215868" w:themeColor="accent5" w:themeShade="80"/>
                <w:sz w:val="18"/>
                <w:szCs w:val="18"/>
              </w:rPr>
              <w:t>pupils</w:t>
            </w:r>
            <w:proofErr w:type="gramEnd"/>
            <w:r w:rsidRPr="00572CAB">
              <w:rPr>
                <w:rFonts w:ascii="Verdana" w:hAnsi="Verdana"/>
                <w:color w:val="215868" w:themeColor="accent5" w:themeShade="80"/>
                <w:sz w:val="18"/>
                <w:szCs w:val="18"/>
              </w:rPr>
              <w:t xml:space="preserve"> </w:t>
            </w:r>
            <w:r w:rsidR="00EE25FD">
              <w:rPr>
                <w:rFonts w:ascii="Verdana" w:hAnsi="Verdana"/>
                <w:b/>
                <w:color w:val="215868" w:themeColor="accent5" w:themeShade="80"/>
                <w:sz w:val="18"/>
                <w:szCs w:val="18"/>
              </w:rPr>
              <w:t>participation</w:t>
            </w:r>
          </w:p>
          <w:p w14:paraId="0718D9D3" w14:textId="77777777" w:rsidR="00572CAB" w:rsidRPr="00572CAB" w:rsidRDefault="00572CA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w:t>
            </w:r>
            <w:proofErr w:type="gramStart"/>
            <w:r w:rsidRPr="00572CAB">
              <w:rPr>
                <w:rFonts w:ascii="Verdana" w:hAnsi="Verdana"/>
                <w:color w:val="215868" w:themeColor="accent5" w:themeShade="80"/>
                <w:sz w:val="18"/>
                <w:szCs w:val="18"/>
              </w:rPr>
              <w:t>pupils</w:t>
            </w:r>
            <w:proofErr w:type="gramEnd"/>
            <w:r w:rsidRPr="00572CAB">
              <w:rPr>
                <w:rFonts w:ascii="Verdana" w:hAnsi="Verdana"/>
                <w:color w:val="215868" w:themeColor="accent5" w:themeShade="80"/>
                <w:sz w:val="18"/>
                <w:szCs w:val="18"/>
              </w:rPr>
              <w:t xml:space="preserve"> </w:t>
            </w:r>
            <w:r w:rsidRPr="00572CAB">
              <w:rPr>
                <w:rFonts w:ascii="Verdana" w:hAnsi="Verdana"/>
                <w:b/>
                <w:color w:val="215868" w:themeColor="accent5" w:themeShade="80"/>
                <w:sz w:val="18"/>
                <w:szCs w:val="18"/>
              </w:rPr>
              <w:t>attainment</w:t>
            </w:r>
          </w:p>
          <w:p w14:paraId="5F6915AB" w14:textId="77777777" w:rsidR="00DB6302" w:rsidRDefault="00572CA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-Any additional impact</w:t>
            </w:r>
          </w:p>
          <w:p w14:paraId="5D712CCB" w14:textId="77777777" w:rsidR="00EE25FD" w:rsidRPr="000D2CC2" w:rsidRDefault="00EE25FD"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 xml:space="preserve">-Whole School Improvement </w:t>
            </w:r>
            <w:r w:rsidRPr="00EE25FD">
              <w:rPr>
                <w:rFonts w:ascii="Verdana" w:hAnsi="Verdana"/>
                <w:color w:val="215868" w:themeColor="accent5" w:themeShade="80"/>
                <w:sz w:val="18"/>
                <w:szCs w:val="18"/>
              </w:rPr>
              <w:t>(Key Indicator 2)</w:t>
            </w:r>
          </w:p>
        </w:tc>
        <w:tc>
          <w:tcPr>
            <w:tcW w:w="2977" w:type="dxa"/>
            <w:shd w:val="clear" w:color="auto" w:fill="D9D9D9" w:themeFill="background1" w:themeFillShade="D9"/>
            <w:tcMar>
              <w:top w:w="28" w:type="dxa"/>
              <w:bottom w:w="28" w:type="dxa"/>
            </w:tcMar>
            <w:vAlign w:val="center"/>
          </w:tcPr>
          <w:p w14:paraId="59D04242" w14:textId="77777777" w:rsidR="009B4BD3" w:rsidRDefault="00DB6302" w:rsidP="009B4BD3">
            <w:pPr>
              <w:jc w:val="center"/>
              <w:rPr>
                <w:rFonts w:ascii="Verdana" w:hAnsi="Verdana"/>
                <w:b/>
                <w:color w:val="215868" w:themeColor="accent5" w:themeShade="80"/>
              </w:rPr>
            </w:pPr>
            <w:r w:rsidRPr="00BB06B1">
              <w:rPr>
                <w:rFonts w:ascii="Verdana" w:hAnsi="Verdana"/>
                <w:b/>
                <w:color w:val="215868" w:themeColor="accent5" w:themeShade="80"/>
              </w:rPr>
              <w:t xml:space="preserve">Future Actions &amp; </w:t>
            </w:r>
            <w:r w:rsidR="009B4BD3" w:rsidRPr="00BB06B1">
              <w:rPr>
                <w:rFonts w:ascii="Verdana" w:hAnsi="Verdana"/>
                <w:b/>
                <w:color w:val="215868" w:themeColor="accent5" w:themeShade="80"/>
              </w:rPr>
              <w:t>Sustainability</w:t>
            </w:r>
            <w:r w:rsidR="000D2CC2">
              <w:rPr>
                <w:rFonts w:ascii="Verdana" w:hAnsi="Verdana"/>
                <w:b/>
                <w:color w:val="215868" w:themeColor="accent5" w:themeShade="80"/>
              </w:rPr>
              <w:t xml:space="preserve"> </w:t>
            </w:r>
          </w:p>
          <w:p w14:paraId="258AC801" w14:textId="77777777" w:rsidR="00572CAB" w:rsidRPr="00572CAB" w:rsidRDefault="00572CA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t>
            </w:r>
            <w:r w:rsidR="000D2CC2" w:rsidRPr="00572CAB">
              <w:rPr>
                <w:rFonts w:ascii="Verdana" w:hAnsi="Verdana"/>
                <w:color w:val="215868" w:themeColor="accent5" w:themeShade="80"/>
                <w:sz w:val="18"/>
                <w:szCs w:val="18"/>
              </w:rPr>
              <w:t>How will the improvements be sustained</w:t>
            </w:r>
            <w:r w:rsidR="0089415B">
              <w:rPr>
                <w:rFonts w:ascii="Verdana" w:hAnsi="Verdana"/>
                <w:color w:val="215868" w:themeColor="accent5" w:themeShade="80"/>
                <w:sz w:val="18"/>
                <w:szCs w:val="18"/>
              </w:rPr>
              <w:t>?</w:t>
            </w:r>
          </w:p>
          <w:p w14:paraId="582782A9" w14:textId="77777777" w:rsidR="000D2CC2" w:rsidRPr="000D2CC2" w:rsidRDefault="00572CAB" w:rsidP="000D2CC2">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-What will you do next</w:t>
            </w:r>
            <w:r w:rsidR="0089415B">
              <w:rPr>
                <w:rFonts w:ascii="Verdana" w:hAnsi="Verdana"/>
                <w:color w:val="215868" w:themeColor="accent5" w:themeShade="80"/>
                <w:sz w:val="18"/>
                <w:szCs w:val="18"/>
              </w:rPr>
              <w:t>?</w:t>
            </w:r>
          </w:p>
        </w:tc>
      </w:tr>
      <w:tr w:rsidR="00F135E9" w14:paraId="6D2DB47D" w14:textId="77777777" w:rsidTr="00C06103">
        <w:trPr>
          <w:trHeight w:val="3204"/>
        </w:trPr>
        <w:tc>
          <w:tcPr>
            <w:tcW w:w="3510" w:type="dxa"/>
            <w:shd w:val="clear" w:color="auto" w:fill="215868" w:themeFill="accent5" w:themeFillShade="80"/>
            <w:vAlign w:val="center"/>
          </w:tcPr>
          <w:p w14:paraId="0724C67C" w14:textId="77777777" w:rsidR="00F135E9" w:rsidRDefault="00F135E9" w:rsidP="009B4BD3">
            <w:pPr>
              <w:jc w:val="center"/>
              <w:rPr>
                <w:rFonts w:ascii="Verdana" w:hAnsi="Verdana"/>
                <w:b/>
                <w:color w:val="C2D69B" w:themeColor="accent3" w:themeTint="99"/>
              </w:rPr>
            </w:pPr>
            <w:r w:rsidRPr="000D2C43">
              <w:rPr>
                <w:rFonts w:ascii="Verdana" w:hAnsi="Verdana"/>
                <w:b/>
                <w:color w:val="C2D69B" w:themeColor="accent3" w:themeTint="99"/>
              </w:rPr>
              <w:t xml:space="preserve">Curriculum </w:t>
            </w:r>
            <w:r>
              <w:rPr>
                <w:rFonts w:ascii="Verdana" w:hAnsi="Verdana"/>
                <w:b/>
                <w:color w:val="C2D69B" w:themeColor="accent3" w:themeTint="99"/>
              </w:rPr>
              <w:t xml:space="preserve">             </w:t>
            </w:r>
            <w:r w:rsidRPr="000D2C43">
              <w:rPr>
                <w:rFonts w:ascii="Verdana" w:hAnsi="Verdana"/>
                <w:b/>
                <w:color w:val="C2D69B" w:themeColor="accent3" w:themeTint="99"/>
              </w:rPr>
              <w:t>Delivery</w:t>
            </w:r>
          </w:p>
          <w:p w14:paraId="28DF2F08" w14:textId="77777777" w:rsidR="00F135E9" w:rsidRPr="00BB06B1" w:rsidRDefault="00F135E9" w:rsidP="00EE25FD">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 xml:space="preserve">engage young people in a high quality, broad and balanced curriculum </w:t>
            </w:r>
          </w:p>
        </w:tc>
        <w:tc>
          <w:tcPr>
            <w:tcW w:w="3573" w:type="dxa"/>
            <w:shd w:val="clear" w:color="auto" w:fill="auto"/>
            <w:tcMar>
              <w:top w:w="28" w:type="dxa"/>
              <w:bottom w:w="28" w:type="dxa"/>
            </w:tcMar>
          </w:tcPr>
          <w:p w14:paraId="151C1149" w14:textId="28FEF5EE" w:rsidR="00912858" w:rsidRPr="00441A5B" w:rsidRDefault="00912858" w:rsidP="0091699F">
            <w:pPr>
              <w:rPr>
                <w:sz w:val="20"/>
              </w:rPr>
            </w:pPr>
            <w:r>
              <w:rPr>
                <w:b/>
                <w:sz w:val="20"/>
              </w:rPr>
              <w:t xml:space="preserve">Curriculum Resources </w:t>
            </w:r>
            <w:r w:rsidR="00441A5B">
              <w:rPr>
                <w:b/>
                <w:sz w:val="20"/>
              </w:rPr>
              <w:t>–</w:t>
            </w:r>
            <w:r>
              <w:rPr>
                <w:b/>
                <w:sz w:val="20"/>
              </w:rPr>
              <w:t xml:space="preserve"> </w:t>
            </w:r>
            <w:r w:rsidR="00441A5B">
              <w:rPr>
                <w:sz w:val="20"/>
              </w:rPr>
              <w:t xml:space="preserve">To ensure the full offer of our new Real PE primary curriculum can be offered, funds have been set aside to purchase lesson resources. </w:t>
            </w:r>
          </w:p>
        </w:tc>
        <w:tc>
          <w:tcPr>
            <w:tcW w:w="1843" w:type="dxa"/>
            <w:shd w:val="clear" w:color="auto" w:fill="auto"/>
            <w:tcMar>
              <w:top w:w="28" w:type="dxa"/>
              <w:bottom w:w="28" w:type="dxa"/>
            </w:tcMar>
          </w:tcPr>
          <w:p w14:paraId="14810EFE" w14:textId="1DEBD620" w:rsidR="00774AB8" w:rsidRPr="0049217E" w:rsidRDefault="00B82BC9" w:rsidP="00DD5870">
            <w:pPr>
              <w:rPr>
                <w:sz w:val="20"/>
                <w:szCs w:val="20"/>
              </w:rPr>
            </w:pPr>
            <w:r w:rsidRPr="0049217E">
              <w:rPr>
                <w:sz w:val="20"/>
                <w:szCs w:val="20"/>
              </w:rPr>
              <w:t>£3</w:t>
            </w:r>
            <w:r w:rsidR="009271A6" w:rsidRPr="0049217E">
              <w:rPr>
                <w:sz w:val="20"/>
                <w:szCs w:val="20"/>
              </w:rPr>
              <w:t>,770</w:t>
            </w:r>
          </w:p>
          <w:p w14:paraId="5C441DBC" w14:textId="77777777" w:rsidR="00724DB2" w:rsidRPr="0049217E" w:rsidRDefault="00724DB2" w:rsidP="00DD5870">
            <w:pPr>
              <w:rPr>
                <w:sz w:val="20"/>
                <w:szCs w:val="20"/>
              </w:rPr>
            </w:pPr>
          </w:p>
          <w:p w14:paraId="6EF4958C" w14:textId="77777777" w:rsidR="00724DB2" w:rsidRPr="0049217E" w:rsidRDefault="00724DB2" w:rsidP="00DD5870">
            <w:pPr>
              <w:rPr>
                <w:sz w:val="20"/>
                <w:szCs w:val="20"/>
              </w:rPr>
            </w:pPr>
          </w:p>
          <w:p w14:paraId="59CAE4FA" w14:textId="77777777" w:rsidR="00724DB2" w:rsidRPr="0049217E" w:rsidRDefault="00724DB2" w:rsidP="00DD5870">
            <w:pPr>
              <w:rPr>
                <w:sz w:val="20"/>
                <w:szCs w:val="20"/>
              </w:rPr>
            </w:pPr>
          </w:p>
          <w:p w14:paraId="5F972365" w14:textId="77777777" w:rsidR="00724DB2" w:rsidRPr="0049217E" w:rsidRDefault="00724DB2" w:rsidP="00DD5870">
            <w:pPr>
              <w:rPr>
                <w:sz w:val="20"/>
                <w:szCs w:val="20"/>
              </w:rPr>
            </w:pPr>
          </w:p>
          <w:p w14:paraId="5D8DFF0C" w14:textId="77777777" w:rsidR="00724DB2" w:rsidRPr="0049217E" w:rsidRDefault="00724DB2" w:rsidP="00DD5870">
            <w:pPr>
              <w:rPr>
                <w:sz w:val="20"/>
                <w:szCs w:val="20"/>
              </w:rPr>
            </w:pPr>
          </w:p>
          <w:p w14:paraId="29E177A3" w14:textId="77777777" w:rsidR="00724DB2" w:rsidRPr="0049217E" w:rsidRDefault="00724DB2" w:rsidP="00DD5870">
            <w:pPr>
              <w:rPr>
                <w:sz w:val="20"/>
                <w:szCs w:val="20"/>
              </w:rPr>
            </w:pPr>
          </w:p>
          <w:p w14:paraId="1CD7A95C" w14:textId="77777777" w:rsidR="00724DB2" w:rsidRPr="0049217E" w:rsidRDefault="00724DB2" w:rsidP="00DD5870">
            <w:pPr>
              <w:rPr>
                <w:sz w:val="20"/>
                <w:szCs w:val="20"/>
              </w:rPr>
            </w:pPr>
          </w:p>
          <w:p w14:paraId="588B0C7D" w14:textId="77777777" w:rsidR="00724DB2" w:rsidRPr="0049217E" w:rsidRDefault="00724DB2" w:rsidP="00DD5870">
            <w:pPr>
              <w:rPr>
                <w:sz w:val="20"/>
                <w:szCs w:val="20"/>
              </w:rPr>
            </w:pPr>
          </w:p>
          <w:p w14:paraId="4A39AD71" w14:textId="77777777" w:rsidR="00724DB2" w:rsidRPr="0049217E" w:rsidRDefault="00724DB2" w:rsidP="00DD5870">
            <w:pPr>
              <w:rPr>
                <w:sz w:val="20"/>
                <w:szCs w:val="20"/>
              </w:rPr>
            </w:pPr>
          </w:p>
          <w:p w14:paraId="51CC0151" w14:textId="77777777" w:rsidR="00724DB2" w:rsidRPr="0049217E" w:rsidRDefault="00724DB2" w:rsidP="00DD5870">
            <w:pPr>
              <w:rPr>
                <w:sz w:val="20"/>
                <w:szCs w:val="20"/>
              </w:rPr>
            </w:pPr>
          </w:p>
          <w:p w14:paraId="3D101AF9" w14:textId="77777777" w:rsidR="00724DB2" w:rsidRPr="0049217E" w:rsidRDefault="00724DB2" w:rsidP="00DD5870">
            <w:pPr>
              <w:rPr>
                <w:sz w:val="20"/>
                <w:szCs w:val="20"/>
              </w:rPr>
            </w:pPr>
          </w:p>
          <w:p w14:paraId="70CFED04" w14:textId="67494A44" w:rsidR="00724DB2" w:rsidRPr="0049217E" w:rsidRDefault="00724DB2" w:rsidP="00DD5870">
            <w:pPr>
              <w:rPr>
                <w:sz w:val="20"/>
                <w:szCs w:val="20"/>
              </w:rPr>
            </w:pPr>
          </w:p>
        </w:tc>
        <w:tc>
          <w:tcPr>
            <w:tcW w:w="3656" w:type="dxa"/>
            <w:shd w:val="clear" w:color="auto" w:fill="auto"/>
            <w:tcMar>
              <w:top w:w="28" w:type="dxa"/>
              <w:bottom w:w="28" w:type="dxa"/>
            </w:tcMar>
          </w:tcPr>
          <w:p w14:paraId="7DFA17C1" w14:textId="0CEAC142" w:rsidR="00B82BC9" w:rsidRDefault="00B82BC9" w:rsidP="005D3D3E">
            <w:pPr>
              <w:rPr>
                <w:sz w:val="20"/>
              </w:rPr>
            </w:pPr>
            <w:r w:rsidRPr="00B82BC9">
              <w:rPr>
                <w:b/>
                <w:sz w:val="20"/>
              </w:rPr>
              <w:t>Participation:</w:t>
            </w:r>
            <w:r w:rsidRPr="00B82BC9">
              <w:rPr>
                <w:sz w:val="20"/>
              </w:rPr>
              <w:t xml:space="preserve"> By better assessing the children and understanding where they are in their learning and therefore what they need improve on, we can target intervention to support this. This will enable us to improve the skill and ability of all children and therefore increase their participation levels. </w:t>
            </w:r>
          </w:p>
          <w:p w14:paraId="2504C204" w14:textId="77777777" w:rsidR="006D67BB" w:rsidRDefault="006D67BB" w:rsidP="005D3D3E">
            <w:pPr>
              <w:rPr>
                <w:sz w:val="20"/>
              </w:rPr>
            </w:pPr>
          </w:p>
          <w:p w14:paraId="61262513" w14:textId="4293E068" w:rsidR="00B82BC9" w:rsidRDefault="00B82BC9" w:rsidP="005D3D3E">
            <w:pPr>
              <w:rPr>
                <w:sz w:val="20"/>
              </w:rPr>
            </w:pPr>
            <w:r w:rsidRPr="00B82BC9">
              <w:rPr>
                <w:b/>
                <w:sz w:val="20"/>
              </w:rPr>
              <w:t>Attainment:</w:t>
            </w:r>
            <w:r w:rsidRPr="00B82BC9">
              <w:rPr>
                <w:sz w:val="20"/>
              </w:rPr>
              <w:t xml:space="preserve"> Targeted interventions will increase the attainment level of the children.</w:t>
            </w:r>
          </w:p>
          <w:p w14:paraId="3E14BE2A" w14:textId="77777777" w:rsidR="006D67BB" w:rsidRDefault="006D67BB" w:rsidP="005D3D3E">
            <w:pPr>
              <w:rPr>
                <w:sz w:val="20"/>
              </w:rPr>
            </w:pPr>
          </w:p>
          <w:p w14:paraId="73C4A7F0" w14:textId="0F6940F7" w:rsidR="0018025A" w:rsidRPr="00B82BC9" w:rsidRDefault="00B82BC9" w:rsidP="005D3D3E">
            <w:pPr>
              <w:rPr>
                <w:sz w:val="20"/>
              </w:rPr>
            </w:pPr>
            <w:r w:rsidRPr="00B82BC9">
              <w:rPr>
                <w:b/>
                <w:sz w:val="20"/>
              </w:rPr>
              <w:t>Whole School:</w:t>
            </w:r>
            <w:r w:rsidRPr="00B82BC9">
              <w:rPr>
                <w:sz w:val="20"/>
              </w:rPr>
              <w:t xml:space="preserve"> The assessment takes places across the school and will therefore have impact upon all children.</w:t>
            </w:r>
          </w:p>
        </w:tc>
        <w:tc>
          <w:tcPr>
            <w:tcW w:w="2977" w:type="dxa"/>
            <w:tcMar>
              <w:top w:w="28" w:type="dxa"/>
              <w:bottom w:w="28" w:type="dxa"/>
            </w:tcMar>
          </w:tcPr>
          <w:p w14:paraId="12E4B336" w14:textId="2215A083" w:rsidR="00B82BC9" w:rsidRPr="00B82BC9" w:rsidRDefault="00B82BC9" w:rsidP="005D3D3E">
            <w:pPr>
              <w:rPr>
                <w:sz w:val="20"/>
              </w:rPr>
            </w:pPr>
            <w:r w:rsidRPr="00B82BC9">
              <w:rPr>
                <w:b/>
                <w:sz w:val="20"/>
              </w:rPr>
              <w:t>Sustainability:</w:t>
            </w:r>
            <w:r w:rsidRPr="00B82BC9">
              <w:rPr>
                <w:sz w:val="20"/>
              </w:rPr>
              <w:t xml:space="preserve"> The equipment we purchase will be used year after year, as we use the same curriculum each year this will allow us to continue to use the same equipment each year. </w:t>
            </w:r>
          </w:p>
          <w:p w14:paraId="21D1E92A" w14:textId="77777777" w:rsidR="006D67BB" w:rsidRDefault="006D67BB" w:rsidP="00B82BC9">
            <w:pPr>
              <w:rPr>
                <w:b/>
                <w:sz w:val="20"/>
              </w:rPr>
            </w:pPr>
          </w:p>
          <w:p w14:paraId="5A6B9B32" w14:textId="3D4BD908" w:rsidR="0018025A" w:rsidRPr="00B82BC9" w:rsidRDefault="00B82BC9" w:rsidP="00B82BC9">
            <w:pPr>
              <w:rPr>
                <w:sz w:val="20"/>
                <w:szCs w:val="20"/>
              </w:rPr>
            </w:pPr>
            <w:r w:rsidRPr="00B82BC9">
              <w:rPr>
                <w:b/>
                <w:sz w:val="20"/>
              </w:rPr>
              <w:t>Next Steps</w:t>
            </w:r>
            <w:r w:rsidRPr="00B82BC9">
              <w:rPr>
                <w:sz w:val="20"/>
              </w:rPr>
              <w:t xml:space="preserve"> Monitor the use of the equipment and the impact it is having on the children’s ability levels.</w:t>
            </w:r>
          </w:p>
        </w:tc>
      </w:tr>
      <w:tr w:rsidR="000B0389" w14:paraId="107B7E35" w14:textId="77777777" w:rsidTr="001F0CDB">
        <w:trPr>
          <w:trHeight w:val="529"/>
        </w:trPr>
        <w:tc>
          <w:tcPr>
            <w:tcW w:w="3510" w:type="dxa"/>
            <w:shd w:val="clear" w:color="auto" w:fill="215868" w:themeFill="accent5" w:themeFillShade="80"/>
            <w:vAlign w:val="center"/>
          </w:tcPr>
          <w:p w14:paraId="0D720BC3" w14:textId="77777777" w:rsidR="000B0389" w:rsidRDefault="000B0389" w:rsidP="000B0389">
            <w:pPr>
              <w:jc w:val="center"/>
              <w:rPr>
                <w:rFonts w:ascii="Verdana" w:hAnsi="Verdana"/>
                <w:b/>
                <w:color w:val="C2D69B" w:themeColor="accent3" w:themeTint="99"/>
              </w:rPr>
            </w:pPr>
            <w:r w:rsidRPr="000D2C43">
              <w:rPr>
                <w:rFonts w:ascii="Verdana" w:hAnsi="Verdana"/>
                <w:b/>
                <w:color w:val="C2D69B" w:themeColor="accent3" w:themeTint="99"/>
              </w:rPr>
              <w:t xml:space="preserve">Physical Activity, </w:t>
            </w:r>
          </w:p>
          <w:p w14:paraId="6B39DE20" w14:textId="77777777" w:rsidR="000B0389" w:rsidRDefault="000B0389" w:rsidP="000B0389">
            <w:pPr>
              <w:jc w:val="center"/>
              <w:rPr>
                <w:rFonts w:ascii="Verdana" w:hAnsi="Verdana"/>
                <w:b/>
                <w:color w:val="C2D69B" w:themeColor="accent3" w:themeTint="99"/>
              </w:rPr>
            </w:pPr>
            <w:r>
              <w:rPr>
                <w:rFonts w:ascii="Verdana" w:hAnsi="Verdana"/>
                <w:b/>
                <w:color w:val="C2D69B" w:themeColor="accent3" w:themeTint="99"/>
              </w:rPr>
              <w:t xml:space="preserve">   </w:t>
            </w:r>
            <w:r w:rsidRPr="000D2C43">
              <w:rPr>
                <w:rFonts w:ascii="Verdana" w:hAnsi="Verdana"/>
                <w:b/>
                <w:color w:val="C2D69B" w:themeColor="accent3" w:themeTint="99"/>
              </w:rPr>
              <w:t>Health &amp; Wellbeing</w:t>
            </w:r>
          </w:p>
          <w:p w14:paraId="260B6ADC" w14:textId="77777777" w:rsidR="000B0389" w:rsidRDefault="000B0389" w:rsidP="000B0389">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all young people are aware of health related issues and are supported to make informed choices to engage in an active and healthy lifestyle</w:t>
            </w:r>
          </w:p>
          <w:p w14:paraId="1F0F4FDE" w14:textId="77777777" w:rsidR="000B0389" w:rsidRDefault="000B0389" w:rsidP="000B0389">
            <w:pPr>
              <w:spacing w:before="120"/>
              <w:jc w:val="center"/>
              <w:rPr>
                <w:rFonts w:ascii="Verdana" w:hAnsi="Verdana"/>
                <w:i/>
                <w:color w:val="C2D69B" w:themeColor="accent3" w:themeTint="99"/>
                <w:sz w:val="16"/>
                <w:szCs w:val="16"/>
              </w:rPr>
            </w:pPr>
          </w:p>
          <w:p w14:paraId="2977B83D" w14:textId="77777777" w:rsidR="000B0389" w:rsidRPr="00EE25FD" w:rsidRDefault="000B0389" w:rsidP="000B0389">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1)</w:t>
            </w:r>
          </w:p>
        </w:tc>
        <w:tc>
          <w:tcPr>
            <w:tcW w:w="3573" w:type="dxa"/>
            <w:shd w:val="clear" w:color="auto" w:fill="auto"/>
            <w:tcMar>
              <w:top w:w="28" w:type="dxa"/>
              <w:bottom w:w="28" w:type="dxa"/>
            </w:tcMar>
          </w:tcPr>
          <w:p w14:paraId="7125B70C" w14:textId="170FA068" w:rsidR="000B0389" w:rsidRDefault="000B0389" w:rsidP="000B0389">
            <w:pPr>
              <w:rPr>
                <w:rFonts w:ascii="Calibri" w:hAnsi="Calibri" w:cs="Calibri"/>
                <w:color w:val="000000"/>
                <w:sz w:val="20"/>
                <w:szCs w:val="20"/>
                <w:shd w:val="clear" w:color="auto" w:fill="FFFFFF"/>
              </w:rPr>
            </w:pPr>
            <w:r>
              <w:rPr>
                <w:b/>
                <w:sz w:val="20"/>
                <w:szCs w:val="20"/>
              </w:rPr>
              <w:t xml:space="preserve">Further Enhancement of Physical Activity in the Playground </w:t>
            </w:r>
            <w:r>
              <w:rPr>
                <w:sz w:val="20"/>
                <w:szCs w:val="20"/>
              </w:rPr>
              <w:t>– To further enhance our playground, a range of resources were purchased (£1,5</w:t>
            </w:r>
            <w:r w:rsidR="009635C7">
              <w:rPr>
                <w:sz w:val="20"/>
                <w:szCs w:val="20"/>
              </w:rPr>
              <w:t>50</w:t>
            </w:r>
            <w:r>
              <w:rPr>
                <w:sz w:val="20"/>
                <w:szCs w:val="20"/>
              </w:rPr>
              <w:t>). A member of staff was employed for 1 hour each day to increase physi</w:t>
            </w:r>
            <w:r w:rsidR="009635C7">
              <w:rPr>
                <w:sz w:val="20"/>
                <w:szCs w:val="20"/>
              </w:rPr>
              <w:t>cal activity at lunchtimes (£2,425</w:t>
            </w:r>
            <w:r>
              <w:rPr>
                <w:sz w:val="20"/>
                <w:szCs w:val="20"/>
              </w:rPr>
              <w:t>).</w:t>
            </w:r>
          </w:p>
          <w:p w14:paraId="55DEDAF6" w14:textId="77777777" w:rsidR="000B0389" w:rsidRDefault="000B0389" w:rsidP="000B0389">
            <w:pPr>
              <w:rPr>
                <w:rFonts w:ascii="Calibri" w:hAnsi="Calibri" w:cs="Calibri"/>
                <w:color w:val="000000"/>
                <w:sz w:val="20"/>
                <w:szCs w:val="20"/>
                <w:shd w:val="clear" w:color="auto" w:fill="FFFFFF"/>
              </w:rPr>
            </w:pPr>
          </w:p>
          <w:p w14:paraId="70E3C5AA" w14:textId="19DC146F" w:rsidR="000B0389" w:rsidRPr="00441A5B" w:rsidRDefault="000B0389" w:rsidP="000B0389">
            <w:pPr>
              <w:rPr>
                <w:sz w:val="20"/>
                <w:szCs w:val="20"/>
              </w:rPr>
            </w:pPr>
          </w:p>
        </w:tc>
        <w:tc>
          <w:tcPr>
            <w:tcW w:w="1843" w:type="dxa"/>
            <w:shd w:val="clear" w:color="auto" w:fill="auto"/>
            <w:tcMar>
              <w:top w:w="28" w:type="dxa"/>
              <w:bottom w:w="28" w:type="dxa"/>
            </w:tcMar>
          </w:tcPr>
          <w:p w14:paraId="6D22EBDD" w14:textId="65F6D88D" w:rsidR="000B0389" w:rsidRPr="0049217E" w:rsidRDefault="000B0389" w:rsidP="009635C7">
            <w:pPr>
              <w:rPr>
                <w:sz w:val="20"/>
                <w:szCs w:val="20"/>
              </w:rPr>
            </w:pPr>
            <w:r w:rsidRPr="0049217E">
              <w:rPr>
                <w:sz w:val="20"/>
                <w:szCs w:val="20"/>
              </w:rPr>
              <w:t>£</w:t>
            </w:r>
            <w:r w:rsidR="009635C7" w:rsidRPr="0049217E">
              <w:rPr>
                <w:sz w:val="20"/>
                <w:szCs w:val="20"/>
              </w:rPr>
              <w:t>3,975</w:t>
            </w:r>
          </w:p>
        </w:tc>
        <w:tc>
          <w:tcPr>
            <w:tcW w:w="3656" w:type="dxa"/>
            <w:tcMar>
              <w:top w:w="28" w:type="dxa"/>
              <w:bottom w:w="28" w:type="dxa"/>
            </w:tcMar>
          </w:tcPr>
          <w:p w14:paraId="56F98B91" w14:textId="77777777" w:rsidR="000B0389" w:rsidRDefault="000B0389" w:rsidP="000B0389">
            <w:pPr>
              <w:rPr>
                <w:sz w:val="20"/>
              </w:rPr>
            </w:pPr>
            <w:r w:rsidRPr="00C06103">
              <w:rPr>
                <w:b/>
                <w:sz w:val="20"/>
              </w:rPr>
              <w:t>Participation:</w:t>
            </w:r>
            <w:r w:rsidRPr="00C06103">
              <w:rPr>
                <w:sz w:val="20"/>
              </w:rPr>
              <w:t xml:space="preserve"> </w:t>
            </w:r>
            <w:r>
              <w:rPr>
                <w:sz w:val="20"/>
              </w:rPr>
              <w:t>Every pupil within the school has access to the space during break times. All pupils are provided opportunities during the week to ensure 100% participation.</w:t>
            </w:r>
          </w:p>
          <w:p w14:paraId="3E6C13D1" w14:textId="77777777" w:rsidR="000B0389" w:rsidRDefault="000B0389" w:rsidP="000B0389">
            <w:pPr>
              <w:rPr>
                <w:sz w:val="20"/>
              </w:rPr>
            </w:pPr>
          </w:p>
          <w:p w14:paraId="5341001B" w14:textId="77777777" w:rsidR="000B0389" w:rsidRDefault="000B0389" w:rsidP="000B0389">
            <w:pPr>
              <w:rPr>
                <w:sz w:val="20"/>
              </w:rPr>
            </w:pPr>
            <w:r w:rsidRPr="00C06103">
              <w:rPr>
                <w:b/>
                <w:sz w:val="20"/>
              </w:rPr>
              <w:t>Attainment:</w:t>
            </w:r>
            <w:r w:rsidRPr="00C06103">
              <w:rPr>
                <w:sz w:val="20"/>
              </w:rPr>
              <w:t xml:space="preserve"> </w:t>
            </w:r>
            <w:r>
              <w:rPr>
                <w:sz w:val="20"/>
              </w:rPr>
              <w:t>Levels of physical activity and wellness have increased and been recorded.</w:t>
            </w:r>
          </w:p>
          <w:p w14:paraId="7FADFB13" w14:textId="77777777" w:rsidR="000B0389" w:rsidRPr="00C06103" w:rsidRDefault="000B0389" w:rsidP="000B0389">
            <w:pPr>
              <w:rPr>
                <w:sz w:val="20"/>
              </w:rPr>
            </w:pPr>
          </w:p>
          <w:p w14:paraId="6FBF66B5" w14:textId="5085FDFD" w:rsidR="000B0389" w:rsidRPr="00254437" w:rsidRDefault="000B0389" w:rsidP="000B0389">
            <w:pPr>
              <w:rPr>
                <w:sz w:val="20"/>
                <w:szCs w:val="20"/>
              </w:rPr>
            </w:pPr>
            <w:r w:rsidRPr="00C06103">
              <w:rPr>
                <w:b/>
                <w:sz w:val="20"/>
              </w:rPr>
              <w:t>Whole School Improvement:</w:t>
            </w:r>
            <w:r w:rsidRPr="00C06103">
              <w:rPr>
                <w:sz w:val="20"/>
              </w:rPr>
              <w:t xml:space="preserve"> </w:t>
            </w:r>
            <w:r>
              <w:rPr>
                <w:sz w:val="20"/>
              </w:rPr>
              <w:t xml:space="preserve">The school’s outside area has been enhanced to ensure levels of physical activity and </w:t>
            </w:r>
            <w:r>
              <w:rPr>
                <w:sz w:val="20"/>
              </w:rPr>
              <w:lastRenderedPageBreak/>
              <w:t>wellness have increased and will continue to increase.</w:t>
            </w:r>
          </w:p>
        </w:tc>
        <w:tc>
          <w:tcPr>
            <w:tcW w:w="2977" w:type="dxa"/>
            <w:tcMar>
              <w:top w:w="28" w:type="dxa"/>
              <w:bottom w:w="28" w:type="dxa"/>
            </w:tcMar>
          </w:tcPr>
          <w:p w14:paraId="6F1001D5" w14:textId="77777777" w:rsidR="000B0389" w:rsidRPr="00C06103" w:rsidRDefault="000B0389" w:rsidP="000B0389">
            <w:pPr>
              <w:rPr>
                <w:sz w:val="20"/>
              </w:rPr>
            </w:pPr>
            <w:r w:rsidRPr="00C06103">
              <w:rPr>
                <w:b/>
                <w:sz w:val="20"/>
              </w:rPr>
              <w:lastRenderedPageBreak/>
              <w:t>Sustainability:</w:t>
            </w:r>
            <w:r w:rsidRPr="00C06103">
              <w:rPr>
                <w:sz w:val="20"/>
              </w:rPr>
              <w:t xml:space="preserve"> </w:t>
            </w:r>
            <w:r>
              <w:rPr>
                <w:sz w:val="20"/>
              </w:rPr>
              <w:t>Continue to provide opportunities to use the developed space with break time and lesson time.</w:t>
            </w:r>
          </w:p>
          <w:p w14:paraId="542330C1" w14:textId="77777777" w:rsidR="000B0389" w:rsidRPr="00C06103" w:rsidRDefault="000B0389" w:rsidP="000B0389">
            <w:pPr>
              <w:rPr>
                <w:sz w:val="20"/>
              </w:rPr>
            </w:pPr>
          </w:p>
          <w:p w14:paraId="1CD41D79" w14:textId="6C157D3B" w:rsidR="000B0389" w:rsidRPr="00962E4B" w:rsidRDefault="000B0389" w:rsidP="000B0389">
            <w:pPr>
              <w:rPr>
                <w:sz w:val="20"/>
                <w:szCs w:val="20"/>
              </w:rPr>
            </w:pPr>
            <w:r w:rsidRPr="00C06103">
              <w:rPr>
                <w:b/>
                <w:sz w:val="20"/>
              </w:rPr>
              <w:t>Next Steps:</w:t>
            </w:r>
            <w:r w:rsidRPr="00C06103">
              <w:rPr>
                <w:sz w:val="20"/>
              </w:rPr>
              <w:t xml:space="preserve"> </w:t>
            </w:r>
            <w:r>
              <w:rPr>
                <w:sz w:val="20"/>
              </w:rPr>
              <w:t>Ensure pupils continue to be ‘trained’ to increase physical activity in the playground. Include pupil voice more in deciding how to improve the provision.</w:t>
            </w:r>
          </w:p>
        </w:tc>
      </w:tr>
      <w:tr w:rsidR="005D3D3E" w14:paraId="4F1E9662" w14:textId="77777777" w:rsidTr="00E3640B">
        <w:trPr>
          <w:trHeight w:val="3081"/>
        </w:trPr>
        <w:tc>
          <w:tcPr>
            <w:tcW w:w="3510" w:type="dxa"/>
            <w:shd w:val="clear" w:color="auto" w:fill="215868" w:themeFill="accent5" w:themeFillShade="80"/>
            <w:vAlign w:val="center"/>
          </w:tcPr>
          <w:p w14:paraId="6CA56329" w14:textId="77777777" w:rsidR="005D3D3E" w:rsidRDefault="005D3D3E" w:rsidP="005D3D3E">
            <w:pPr>
              <w:jc w:val="center"/>
              <w:rPr>
                <w:rFonts w:ascii="Verdana" w:hAnsi="Verdana"/>
                <w:b/>
                <w:color w:val="C2D69B" w:themeColor="accent3" w:themeTint="99"/>
              </w:rPr>
            </w:pPr>
            <w:r w:rsidRPr="000D2C43">
              <w:rPr>
                <w:rFonts w:ascii="Verdana" w:hAnsi="Verdana"/>
                <w:b/>
                <w:color w:val="C2D69B" w:themeColor="accent3" w:themeTint="99"/>
              </w:rPr>
              <w:lastRenderedPageBreak/>
              <w:t xml:space="preserve">Diverse &amp; </w:t>
            </w:r>
            <w:r>
              <w:rPr>
                <w:rFonts w:ascii="Verdana" w:hAnsi="Verdana"/>
                <w:b/>
                <w:color w:val="C2D69B" w:themeColor="accent3" w:themeTint="99"/>
              </w:rPr>
              <w:t xml:space="preserve">                     </w:t>
            </w:r>
            <w:r w:rsidRPr="000D2C43">
              <w:rPr>
                <w:rFonts w:ascii="Verdana" w:hAnsi="Verdana"/>
                <w:b/>
                <w:color w:val="C2D69B" w:themeColor="accent3" w:themeTint="99"/>
              </w:rPr>
              <w:t>Inclusive</w:t>
            </w:r>
          </w:p>
          <w:p w14:paraId="1FDA06AB" w14:textId="77777777" w:rsidR="005D3D3E" w:rsidRDefault="005D3D3E" w:rsidP="005D3D3E">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provide a fully inclusive offer that recognises the diverse needs of specific groups and identifies tailored opportunities for all young people</w:t>
            </w:r>
          </w:p>
          <w:p w14:paraId="0A3EA1D2" w14:textId="77777777" w:rsidR="005D3D3E" w:rsidRDefault="005D3D3E" w:rsidP="005D3D3E">
            <w:pPr>
              <w:spacing w:before="120"/>
              <w:jc w:val="center"/>
              <w:rPr>
                <w:rFonts w:ascii="Verdana" w:hAnsi="Verdana"/>
                <w:i/>
                <w:color w:val="C2D69B" w:themeColor="accent3" w:themeTint="99"/>
                <w:sz w:val="16"/>
                <w:szCs w:val="16"/>
              </w:rPr>
            </w:pPr>
          </w:p>
          <w:p w14:paraId="1FD2A4A5" w14:textId="77777777" w:rsidR="005D3D3E" w:rsidRPr="00EE25FD" w:rsidRDefault="005D3D3E" w:rsidP="005D3D3E">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4)</w:t>
            </w:r>
          </w:p>
        </w:tc>
        <w:tc>
          <w:tcPr>
            <w:tcW w:w="3573" w:type="dxa"/>
            <w:shd w:val="clear" w:color="auto" w:fill="auto"/>
            <w:tcMar>
              <w:top w:w="28" w:type="dxa"/>
              <w:bottom w:w="28" w:type="dxa"/>
            </w:tcMar>
          </w:tcPr>
          <w:p w14:paraId="3C237B8C" w14:textId="4DB68F12" w:rsidR="00912858" w:rsidRPr="0091699F" w:rsidRDefault="00912858" w:rsidP="005D3D3E">
            <w:pPr>
              <w:rPr>
                <w:sz w:val="20"/>
                <w:szCs w:val="20"/>
              </w:rPr>
            </w:pPr>
            <w:r w:rsidRPr="0091699F">
              <w:rPr>
                <w:b/>
                <w:sz w:val="20"/>
                <w:szCs w:val="20"/>
              </w:rPr>
              <w:t>Subsidised Travel</w:t>
            </w:r>
            <w:r w:rsidR="0091699F">
              <w:rPr>
                <w:sz w:val="20"/>
                <w:szCs w:val="20"/>
              </w:rPr>
              <w:t xml:space="preserve"> – The school will provide subsidised travel to our disadvantaged pupils to ensure they are able to take part in external events.</w:t>
            </w:r>
            <w:r w:rsidR="009635C7">
              <w:rPr>
                <w:sz w:val="20"/>
                <w:szCs w:val="20"/>
              </w:rPr>
              <w:t xml:space="preserve"> (£865)</w:t>
            </w:r>
          </w:p>
          <w:p w14:paraId="29B11D78" w14:textId="0AC443E9" w:rsidR="00912858" w:rsidRDefault="00912858" w:rsidP="005D3D3E">
            <w:pPr>
              <w:rPr>
                <w:sz w:val="20"/>
                <w:szCs w:val="20"/>
              </w:rPr>
            </w:pPr>
          </w:p>
          <w:p w14:paraId="266E07C8" w14:textId="4FE1AF83" w:rsidR="00912858" w:rsidRPr="0091699F" w:rsidRDefault="00912858" w:rsidP="005D3D3E">
            <w:pPr>
              <w:rPr>
                <w:sz w:val="20"/>
                <w:szCs w:val="20"/>
              </w:rPr>
            </w:pPr>
            <w:r w:rsidRPr="0091699F">
              <w:rPr>
                <w:b/>
                <w:sz w:val="20"/>
                <w:szCs w:val="20"/>
              </w:rPr>
              <w:t>TPAT Games</w:t>
            </w:r>
            <w:r w:rsidR="0091699F">
              <w:rPr>
                <w:b/>
                <w:sz w:val="20"/>
                <w:szCs w:val="20"/>
              </w:rPr>
              <w:t xml:space="preserve"> – </w:t>
            </w:r>
            <w:r w:rsidR="0091699F">
              <w:rPr>
                <w:sz w:val="20"/>
                <w:szCs w:val="20"/>
              </w:rPr>
              <w:t>The school will take part in future TPAT games events. These are set up with a view of increasing participation with sport and physical activity.</w:t>
            </w:r>
          </w:p>
          <w:p w14:paraId="68570A47" w14:textId="6E322BEB" w:rsidR="00912858" w:rsidRDefault="00912858" w:rsidP="005D3D3E">
            <w:pPr>
              <w:rPr>
                <w:sz w:val="20"/>
                <w:szCs w:val="20"/>
              </w:rPr>
            </w:pPr>
          </w:p>
          <w:p w14:paraId="6F031FFC" w14:textId="458C968E" w:rsidR="005D3D3E" w:rsidRPr="00DD5870" w:rsidRDefault="0091699F" w:rsidP="009271A6">
            <w:pPr>
              <w:rPr>
                <w:sz w:val="20"/>
                <w:szCs w:val="20"/>
              </w:rPr>
            </w:pPr>
            <w:r>
              <w:rPr>
                <w:b/>
                <w:sz w:val="20"/>
                <w:szCs w:val="20"/>
              </w:rPr>
              <w:t xml:space="preserve">Wide Range of Clubs - </w:t>
            </w:r>
            <w:r>
              <w:rPr>
                <w:sz w:val="20"/>
                <w:szCs w:val="20"/>
              </w:rPr>
              <w:t>The voice o</w:t>
            </w:r>
            <w:r w:rsidR="009635C7">
              <w:rPr>
                <w:sz w:val="20"/>
                <w:szCs w:val="20"/>
              </w:rPr>
              <w:t>f our disadvantaged groups were</w:t>
            </w:r>
            <w:r>
              <w:rPr>
                <w:sz w:val="20"/>
                <w:szCs w:val="20"/>
              </w:rPr>
              <w:t xml:space="preserve"> considered and clubs will be provided to ensure these groups of pupils are engaging in wider opportunities. Club lists will be created to track engagement. </w:t>
            </w:r>
            <w:r w:rsidR="009635C7">
              <w:rPr>
                <w:sz w:val="20"/>
                <w:szCs w:val="20"/>
              </w:rPr>
              <w:t>Two members</w:t>
            </w:r>
            <w:r w:rsidR="009271A6">
              <w:rPr>
                <w:sz w:val="20"/>
                <w:szCs w:val="20"/>
              </w:rPr>
              <w:t xml:space="preserve"> of staff were</w:t>
            </w:r>
            <w:r w:rsidR="009635C7">
              <w:rPr>
                <w:sz w:val="20"/>
                <w:szCs w:val="20"/>
              </w:rPr>
              <w:t xml:space="preserve"> employed for an hour a week to run these clubs (</w:t>
            </w:r>
            <w:r w:rsidR="00E33C6B">
              <w:rPr>
                <w:sz w:val="20"/>
                <w:szCs w:val="20"/>
              </w:rPr>
              <w:t>£1,130</w:t>
            </w:r>
            <w:r w:rsidR="009635C7">
              <w:rPr>
                <w:sz w:val="20"/>
                <w:szCs w:val="20"/>
              </w:rPr>
              <w:t>)</w:t>
            </w:r>
          </w:p>
        </w:tc>
        <w:tc>
          <w:tcPr>
            <w:tcW w:w="1843" w:type="dxa"/>
            <w:shd w:val="clear" w:color="auto" w:fill="auto"/>
            <w:tcMar>
              <w:top w:w="28" w:type="dxa"/>
              <w:bottom w:w="28" w:type="dxa"/>
            </w:tcMar>
          </w:tcPr>
          <w:p w14:paraId="65EF02C7" w14:textId="1CED4695" w:rsidR="005D3D3E" w:rsidRPr="0049217E" w:rsidRDefault="0091699F" w:rsidP="00E33C6B">
            <w:pPr>
              <w:rPr>
                <w:sz w:val="20"/>
                <w:szCs w:val="20"/>
              </w:rPr>
            </w:pPr>
            <w:r w:rsidRPr="0049217E">
              <w:rPr>
                <w:sz w:val="20"/>
                <w:szCs w:val="20"/>
              </w:rPr>
              <w:t>£</w:t>
            </w:r>
            <w:r w:rsidR="00E33C6B" w:rsidRPr="0049217E">
              <w:rPr>
                <w:sz w:val="20"/>
                <w:szCs w:val="20"/>
              </w:rPr>
              <w:t>1,995</w:t>
            </w:r>
          </w:p>
        </w:tc>
        <w:tc>
          <w:tcPr>
            <w:tcW w:w="3656" w:type="dxa"/>
            <w:tcMar>
              <w:top w:w="28" w:type="dxa"/>
              <w:bottom w:w="28" w:type="dxa"/>
            </w:tcMar>
          </w:tcPr>
          <w:p w14:paraId="4574E0FC" w14:textId="2294F7E1" w:rsidR="009271A6" w:rsidRPr="00D21244" w:rsidRDefault="009271A6" w:rsidP="005D3D3E">
            <w:pPr>
              <w:rPr>
                <w:sz w:val="20"/>
              </w:rPr>
            </w:pPr>
            <w:r w:rsidRPr="00D21244">
              <w:rPr>
                <w:b/>
                <w:sz w:val="20"/>
              </w:rPr>
              <w:t>P</w:t>
            </w:r>
            <w:r w:rsidR="009635C7" w:rsidRPr="00D21244">
              <w:rPr>
                <w:b/>
                <w:sz w:val="20"/>
              </w:rPr>
              <w:t>articipation:</w:t>
            </w:r>
            <w:r w:rsidR="009635C7" w:rsidRPr="00D21244">
              <w:rPr>
                <w:sz w:val="20"/>
              </w:rPr>
              <w:t xml:space="preserve"> </w:t>
            </w:r>
            <w:r w:rsidR="00D21244">
              <w:rPr>
                <w:sz w:val="20"/>
              </w:rPr>
              <w:t>All disadvantaged pupils were able to take part in a club throughout the year.</w:t>
            </w:r>
          </w:p>
          <w:p w14:paraId="728BC9A6" w14:textId="77777777" w:rsidR="009271A6" w:rsidRPr="00D21244" w:rsidRDefault="009271A6" w:rsidP="005D3D3E">
            <w:pPr>
              <w:rPr>
                <w:sz w:val="20"/>
              </w:rPr>
            </w:pPr>
          </w:p>
          <w:p w14:paraId="1F7D4F65" w14:textId="77777777" w:rsidR="009271A6" w:rsidRPr="00D21244" w:rsidRDefault="009635C7" w:rsidP="005D3D3E">
            <w:pPr>
              <w:rPr>
                <w:sz w:val="20"/>
              </w:rPr>
            </w:pPr>
            <w:r w:rsidRPr="00D21244">
              <w:rPr>
                <w:b/>
                <w:sz w:val="20"/>
              </w:rPr>
              <w:t>Attainment:</w:t>
            </w:r>
            <w:r w:rsidRPr="00D21244">
              <w:rPr>
                <w:sz w:val="20"/>
              </w:rPr>
              <w:t xml:space="preserve"> Children were able to access and enjoy a wide range of sports that they normally would not be able to. </w:t>
            </w:r>
          </w:p>
          <w:p w14:paraId="47BD7959" w14:textId="77777777" w:rsidR="009271A6" w:rsidRPr="00D21244" w:rsidRDefault="009271A6" w:rsidP="005D3D3E">
            <w:pPr>
              <w:rPr>
                <w:sz w:val="20"/>
              </w:rPr>
            </w:pPr>
          </w:p>
          <w:p w14:paraId="1D4A6C6E" w14:textId="3441BC2A" w:rsidR="005D3D3E" w:rsidRPr="00D21244" w:rsidRDefault="009635C7" w:rsidP="00D21244">
            <w:pPr>
              <w:rPr>
                <w:sz w:val="20"/>
                <w:szCs w:val="20"/>
              </w:rPr>
            </w:pPr>
            <w:r w:rsidRPr="00D21244">
              <w:rPr>
                <w:b/>
                <w:sz w:val="20"/>
              </w:rPr>
              <w:t>Whole School:</w:t>
            </w:r>
            <w:r w:rsidRPr="00D21244">
              <w:rPr>
                <w:sz w:val="20"/>
              </w:rPr>
              <w:t xml:space="preserve"> </w:t>
            </w:r>
            <w:r w:rsidR="00D21244">
              <w:rPr>
                <w:sz w:val="20"/>
              </w:rPr>
              <w:t>A more inclusive environment was created around the school.</w:t>
            </w:r>
          </w:p>
        </w:tc>
        <w:tc>
          <w:tcPr>
            <w:tcW w:w="2977" w:type="dxa"/>
            <w:tcMar>
              <w:top w:w="28" w:type="dxa"/>
              <w:bottom w:w="28" w:type="dxa"/>
            </w:tcMar>
          </w:tcPr>
          <w:p w14:paraId="53C73B0B" w14:textId="7B7231CF" w:rsidR="009271A6" w:rsidRPr="00D21244" w:rsidRDefault="009635C7" w:rsidP="005D3D3E">
            <w:pPr>
              <w:rPr>
                <w:sz w:val="20"/>
              </w:rPr>
            </w:pPr>
            <w:r w:rsidRPr="00D21244">
              <w:rPr>
                <w:b/>
                <w:sz w:val="20"/>
              </w:rPr>
              <w:t>Sustainability:</w:t>
            </w:r>
            <w:r w:rsidRPr="00D21244">
              <w:rPr>
                <w:sz w:val="20"/>
              </w:rPr>
              <w:t xml:space="preserve"> Activities were </w:t>
            </w:r>
            <w:r w:rsidR="00D21244" w:rsidRPr="00D21244">
              <w:rPr>
                <w:sz w:val="20"/>
              </w:rPr>
              <w:t>free;</w:t>
            </w:r>
            <w:r w:rsidRPr="00D21244">
              <w:rPr>
                <w:sz w:val="20"/>
              </w:rPr>
              <w:t xml:space="preserve"> the transport cost could be paid for by parents in future. </w:t>
            </w:r>
          </w:p>
          <w:p w14:paraId="7B1064D9" w14:textId="77777777" w:rsidR="009271A6" w:rsidRPr="00D21244" w:rsidRDefault="009271A6" w:rsidP="005D3D3E">
            <w:pPr>
              <w:rPr>
                <w:sz w:val="20"/>
              </w:rPr>
            </w:pPr>
          </w:p>
          <w:p w14:paraId="4B2E6D29" w14:textId="5279C786" w:rsidR="005D3D3E" w:rsidRPr="00D21244" w:rsidRDefault="009635C7" w:rsidP="00D21244">
            <w:pPr>
              <w:rPr>
                <w:sz w:val="20"/>
                <w:szCs w:val="20"/>
              </w:rPr>
            </w:pPr>
            <w:r w:rsidRPr="00D21244">
              <w:rPr>
                <w:b/>
                <w:sz w:val="20"/>
              </w:rPr>
              <w:t>Next Steps</w:t>
            </w:r>
            <w:r w:rsidR="00D21244">
              <w:rPr>
                <w:sz w:val="20"/>
              </w:rPr>
              <w:t xml:space="preserve"> Ensure there are links for pupils to take up the sport/activity outside of school</w:t>
            </w:r>
            <w:r w:rsidRPr="00D21244">
              <w:rPr>
                <w:sz w:val="20"/>
              </w:rPr>
              <w:t>.</w:t>
            </w:r>
          </w:p>
        </w:tc>
      </w:tr>
      <w:tr w:rsidR="009271A6" w14:paraId="29668249" w14:textId="77777777" w:rsidTr="00B63042">
        <w:trPr>
          <w:trHeight w:val="955"/>
        </w:trPr>
        <w:tc>
          <w:tcPr>
            <w:tcW w:w="3510" w:type="dxa"/>
            <w:shd w:val="clear" w:color="auto" w:fill="215868" w:themeFill="accent5" w:themeFillShade="80"/>
            <w:vAlign w:val="center"/>
          </w:tcPr>
          <w:p w14:paraId="637C1B4B" w14:textId="77777777" w:rsidR="009271A6" w:rsidRDefault="009271A6" w:rsidP="009271A6">
            <w:pPr>
              <w:jc w:val="center"/>
              <w:rPr>
                <w:rFonts w:ascii="Verdana" w:hAnsi="Verdana"/>
                <w:b/>
                <w:color w:val="C2D69B" w:themeColor="accent3" w:themeTint="99"/>
              </w:rPr>
            </w:pPr>
            <w:r w:rsidRPr="000D2C43">
              <w:rPr>
                <w:rFonts w:ascii="Verdana" w:hAnsi="Verdana"/>
                <w:b/>
                <w:color w:val="C2D69B" w:themeColor="accent3" w:themeTint="99"/>
              </w:rPr>
              <w:t>Competitions</w:t>
            </w:r>
          </w:p>
          <w:p w14:paraId="2B300974" w14:textId="77777777" w:rsidR="009271A6" w:rsidRDefault="009271A6" w:rsidP="009271A6">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Provide a well organised, appropriate and enjoyable programme of competitions and festivals for students of all abilities</w:t>
            </w:r>
          </w:p>
          <w:p w14:paraId="6CE76E9F" w14:textId="77777777" w:rsidR="009271A6" w:rsidRDefault="009271A6" w:rsidP="009271A6">
            <w:pPr>
              <w:spacing w:before="120"/>
              <w:jc w:val="center"/>
              <w:rPr>
                <w:rFonts w:ascii="Verdana" w:hAnsi="Verdana"/>
                <w:i/>
                <w:color w:val="C2D69B" w:themeColor="accent3" w:themeTint="99"/>
                <w:sz w:val="16"/>
                <w:szCs w:val="16"/>
              </w:rPr>
            </w:pPr>
          </w:p>
          <w:p w14:paraId="058BAE8B" w14:textId="77777777" w:rsidR="009271A6" w:rsidRPr="00EE25FD" w:rsidRDefault="009271A6" w:rsidP="009271A6">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5)</w:t>
            </w:r>
          </w:p>
        </w:tc>
        <w:tc>
          <w:tcPr>
            <w:tcW w:w="3573" w:type="dxa"/>
            <w:shd w:val="clear" w:color="auto" w:fill="auto"/>
            <w:tcMar>
              <w:top w:w="28" w:type="dxa"/>
              <w:bottom w:w="28" w:type="dxa"/>
            </w:tcMar>
          </w:tcPr>
          <w:p w14:paraId="5AB3C9CF" w14:textId="19C0991F" w:rsidR="009271A6" w:rsidRPr="009271A6" w:rsidRDefault="009271A6" w:rsidP="009271A6">
            <w:pPr>
              <w:rPr>
                <w:sz w:val="20"/>
              </w:rPr>
            </w:pPr>
            <w:r w:rsidRPr="00C06103">
              <w:rPr>
                <w:b/>
                <w:sz w:val="20"/>
              </w:rPr>
              <w:t>Coaches</w:t>
            </w:r>
            <w:r w:rsidRPr="00C06103">
              <w:rPr>
                <w:sz w:val="20"/>
              </w:rPr>
              <w:t xml:space="preserve"> – </w:t>
            </w:r>
            <w:r>
              <w:rPr>
                <w:sz w:val="20"/>
              </w:rPr>
              <w:t>External coaches came in throughout the academic year to support the CPD of existing staff to raise aspirations and engaged with competitive sport. Regular feedback wa</w:t>
            </w:r>
            <w:r w:rsidR="00D21244">
              <w:rPr>
                <w:sz w:val="20"/>
              </w:rPr>
              <w:t xml:space="preserve">s provided to enhance </w:t>
            </w:r>
            <w:proofErr w:type="gramStart"/>
            <w:r w:rsidR="00D21244">
              <w:rPr>
                <w:sz w:val="20"/>
              </w:rPr>
              <w:t>the their</w:t>
            </w:r>
            <w:proofErr w:type="gramEnd"/>
            <w:r>
              <w:rPr>
                <w:sz w:val="20"/>
              </w:rPr>
              <w:t xml:space="preserve"> ability to increase levels of competition within school. (£2,340)</w:t>
            </w:r>
          </w:p>
        </w:tc>
        <w:tc>
          <w:tcPr>
            <w:tcW w:w="1843" w:type="dxa"/>
            <w:shd w:val="clear" w:color="auto" w:fill="auto"/>
            <w:tcMar>
              <w:top w:w="28" w:type="dxa"/>
              <w:bottom w:w="28" w:type="dxa"/>
            </w:tcMar>
          </w:tcPr>
          <w:p w14:paraId="3E51F6B2" w14:textId="41688A71" w:rsidR="009271A6" w:rsidRPr="0049217E" w:rsidRDefault="009271A6" w:rsidP="009271A6">
            <w:pPr>
              <w:rPr>
                <w:sz w:val="20"/>
                <w:szCs w:val="20"/>
              </w:rPr>
            </w:pPr>
            <w:r w:rsidRPr="0049217E">
              <w:rPr>
                <w:sz w:val="20"/>
                <w:szCs w:val="20"/>
              </w:rPr>
              <w:t>£2,340</w:t>
            </w:r>
          </w:p>
        </w:tc>
        <w:tc>
          <w:tcPr>
            <w:tcW w:w="3656" w:type="dxa"/>
            <w:shd w:val="clear" w:color="auto" w:fill="auto"/>
            <w:tcMar>
              <w:top w:w="28" w:type="dxa"/>
              <w:bottom w:w="28" w:type="dxa"/>
            </w:tcMar>
          </w:tcPr>
          <w:p w14:paraId="398A090B" w14:textId="77777777" w:rsidR="009271A6" w:rsidRDefault="009271A6" w:rsidP="009271A6">
            <w:pPr>
              <w:rPr>
                <w:sz w:val="20"/>
              </w:rPr>
            </w:pPr>
            <w:r w:rsidRPr="004869EC">
              <w:rPr>
                <w:b/>
                <w:sz w:val="20"/>
              </w:rPr>
              <w:t>Participation:</w:t>
            </w:r>
            <w:r w:rsidRPr="004869EC">
              <w:rPr>
                <w:sz w:val="20"/>
              </w:rPr>
              <w:t xml:space="preserve"> The club</w:t>
            </w:r>
            <w:r>
              <w:rPr>
                <w:sz w:val="20"/>
              </w:rPr>
              <w:t>s offered</w:t>
            </w:r>
            <w:r w:rsidRPr="004869EC">
              <w:rPr>
                <w:sz w:val="20"/>
              </w:rPr>
              <w:t xml:space="preserve"> ran at 100% capacity throughout the durations that it was available to pupils. </w:t>
            </w:r>
          </w:p>
          <w:p w14:paraId="7F89BFD0" w14:textId="77777777" w:rsidR="009271A6" w:rsidRDefault="009271A6" w:rsidP="009271A6">
            <w:pPr>
              <w:rPr>
                <w:sz w:val="20"/>
              </w:rPr>
            </w:pPr>
          </w:p>
          <w:p w14:paraId="62908014" w14:textId="77777777" w:rsidR="009271A6" w:rsidRDefault="009271A6" w:rsidP="009271A6">
            <w:pPr>
              <w:rPr>
                <w:sz w:val="20"/>
              </w:rPr>
            </w:pPr>
            <w:r w:rsidRPr="004869EC">
              <w:rPr>
                <w:b/>
                <w:sz w:val="20"/>
              </w:rPr>
              <w:t>Attainment:</w:t>
            </w:r>
            <w:r w:rsidRPr="004869EC">
              <w:rPr>
                <w:sz w:val="20"/>
              </w:rPr>
              <w:t xml:space="preserve"> </w:t>
            </w:r>
            <w:r>
              <w:rPr>
                <w:sz w:val="20"/>
              </w:rPr>
              <w:t>The Year 5/6 football team won a local tournament.</w:t>
            </w:r>
          </w:p>
          <w:p w14:paraId="5C8E604C" w14:textId="77777777" w:rsidR="009271A6" w:rsidRDefault="009271A6" w:rsidP="009271A6">
            <w:pPr>
              <w:rPr>
                <w:sz w:val="20"/>
              </w:rPr>
            </w:pPr>
          </w:p>
          <w:p w14:paraId="6971E51A" w14:textId="5D112610" w:rsidR="009271A6" w:rsidRPr="004869EC" w:rsidRDefault="009271A6" w:rsidP="009271A6">
            <w:pPr>
              <w:rPr>
                <w:sz w:val="20"/>
                <w:szCs w:val="20"/>
              </w:rPr>
            </w:pPr>
            <w:r w:rsidRPr="004869EC">
              <w:rPr>
                <w:b/>
                <w:sz w:val="20"/>
              </w:rPr>
              <w:t>Whole School Improvement:</w:t>
            </w:r>
            <w:r w:rsidRPr="004869EC">
              <w:rPr>
                <w:sz w:val="20"/>
              </w:rPr>
              <w:t xml:space="preserve"> </w:t>
            </w:r>
            <w:r>
              <w:rPr>
                <w:sz w:val="20"/>
              </w:rPr>
              <w:t>Pupil voice concluded that the pupils were proud of their efforts and self-esteem grew. Playtime behaviour has improved as children are practicing for future games.</w:t>
            </w:r>
          </w:p>
        </w:tc>
        <w:tc>
          <w:tcPr>
            <w:tcW w:w="2977" w:type="dxa"/>
            <w:tcMar>
              <w:top w:w="28" w:type="dxa"/>
              <w:bottom w:w="28" w:type="dxa"/>
            </w:tcMar>
          </w:tcPr>
          <w:p w14:paraId="4C712498" w14:textId="77777777" w:rsidR="009271A6" w:rsidRPr="00C06103" w:rsidRDefault="009271A6" w:rsidP="009271A6">
            <w:pPr>
              <w:rPr>
                <w:sz w:val="20"/>
              </w:rPr>
            </w:pPr>
            <w:r w:rsidRPr="00C06103">
              <w:rPr>
                <w:b/>
                <w:sz w:val="20"/>
              </w:rPr>
              <w:t>Sustainability:</w:t>
            </w:r>
            <w:r w:rsidRPr="00C06103">
              <w:rPr>
                <w:sz w:val="20"/>
              </w:rPr>
              <w:t xml:space="preserve"> </w:t>
            </w:r>
            <w:r>
              <w:rPr>
                <w:sz w:val="20"/>
              </w:rPr>
              <w:t>Ensure existing links are kept and dates are secured at the earliest opportunity at the start of the year.</w:t>
            </w:r>
          </w:p>
          <w:p w14:paraId="2B95AE2A" w14:textId="77777777" w:rsidR="009271A6" w:rsidRPr="00C06103" w:rsidRDefault="009271A6" w:rsidP="009271A6">
            <w:pPr>
              <w:rPr>
                <w:sz w:val="20"/>
              </w:rPr>
            </w:pPr>
          </w:p>
          <w:p w14:paraId="516EF980" w14:textId="28475E05" w:rsidR="009271A6" w:rsidRPr="004869EC" w:rsidRDefault="009271A6" w:rsidP="009271A6">
            <w:pPr>
              <w:rPr>
                <w:sz w:val="20"/>
                <w:szCs w:val="20"/>
              </w:rPr>
            </w:pPr>
            <w:r w:rsidRPr="00C06103">
              <w:rPr>
                <w:b/>
                <w:sz w:val="20"/>
              </w:rPr>
              <w:t>Next Steps:</w:t>
            </w:r>
            <w:r w:rsidRPr="00C06103">
              <w:rPr>
                <w:sz w:val="20"/>
              </w:rPr>
              <w:t xml:space="preserve"> </w:t>
            </w:r>
            <w:r>
              <w:rPr>
                <w:sz w:val="20"/>
              </w:rPr>
              <w:t>Further develop links across the trust to ensure a greater number of opportunities are provided for our pupils.</w:t>
            </w:r>
          </w:p>
        </w:tc>
      </w:tr>
      <w:tr w:rsidR="00140D92" w14:paraId="42D74D5C" w14:textId="77777777" w:rsidTr="00AF2C2C">
        <w:tc>
          <w:tcPr>
            <w:tcW w:w="3510" w:type="dxa"/>
            <w:shd w:val="clear" w:color="auto" w:fill="215868" w:themeFill="accent5" w:themeFillShade="80"/>
            <w:vAlign w:val="center"/>
          </w:tcPr>
          <w:p w14:paraId="5CA0FBBE" w14:textId="77777777" w:rsidR="00140D92" w:rsidRDefault="00140D92" w:rsidP="00140D92">
            <w:pPr>
              <w:jc w:val="center"/>
              <w:rPr>
                <w:rFonts w:ascii="Verdana" w:hAnsi="Verdana"/>
                <w:b/>
                <w:color w:val="C2D69B" w:themeColor="accent3" w:themeTint="99"/>
              </w:rPr>
            </w:pPr>
            <w:r w:rsidRPr="000D2C43">
              <w:rPr>
                <w:rFonts w:ascii="Verdana" w:hAnsi="Verdana"/>
                <w:b/>
                <w:color w:val="C2D69B" w:themeColor="accent3" w:themeTint="99"/>
              </w:rPr>
              <w:t xml:space="preserve">Leadership, Coaching </w:t>
            </w:r>
            <w:r>
              <w:rPr>
                <w:rFonts w:ascii="Verdana" w:hAnsi="Verdana"/>
                <w:b/>
                <w:color w:val="C2D69B" w:themeColor="accent3" w:themeTint="99"/>
              </w:rPr>
              <w:t xml:space="preserve">      </w:t>
            </w:r>
            <w:r w:rsidRPr="000D2C43">
              <w:rPr>
                <w:rFonts w:ascii="Verdana" w:hAnsi="Verdana"/>
                <w:b/>
                <w:color w:val="C2D69B" w:themeColor="accent3" w:themeTint="99"/>
              </w:rPr>
              <w:t>&amp; Volunteering</w:t>
            </w:r>
          </w:p>
          <w:p w14:paraId="26E67DF8" w14:textId="77777777" w:rsidR="00140D92" w:rsidRPr="00BB06B1" w:rsidRDefault="00140D92" w:rsidP="00140D92">
            <w:pPr>
              <w:spacing w:before="120"/>
              <w:jc w:val="center"/>
              <w:rPr>
                <w:rFonts w:ascii="Verdana" w:hAnsi="Verdana"/>
                <w:i/>
                <w:color w:val="C2D69B" w:themeColor="accent3" w:themeTint="99"/>
                <w:sz w:val="16"/>
                <w:szCs w:val="16"/>
              </w:rPr>
            </w:pPr>
            <w:r>
              <w:rPr>
                <w:rFonts w:ascii="Verdana" w:hAnsi="Verdana"/>
                <w:i/>
                <w:color w:val="C2D69B" w:themeColor="accent3" w:themeTint="99"/>
                <w:sz w:val="16"/>
                <w:szCs w:val="16"/>
              </w:rPr>
              <w:lastRenderedPageBreak/>
              <w:t>provide pathways to introduce and develop leadership skills</w:t>
            </w:r>
          </w:p>
        </w:tc>
        <w:tc>
          <w:tcPr>
            <w:tcW w:w="3573" w:type="dxa"/>
            <w:shd w:val="clear" w:color="auto" w:fill="FFFFFF" w:themeFill="background1"/>
            <w:tcMar>
              <w:top w:w="28" w:type="dxa"/>
              <w:bottom w:w="28" w:type="dxa"/>
            </w:tcMar>
          </w:tcPr>
          <w:p w14:paraId="4F4F3E56" w14:textId="46CE29A3" w:rsidR="00140D92" w:rsidRDefault="00140D92" w:rsidP="00140D92">
            <w:pPr>
              <w:rPr>
                <w:sz w:val="20"/>
                <w:szCs w:val="20"/>
              </w:rPr>
            </w:pPr>
            <w:r>
              <w:rPr>
                <w:b/>
                <w:sz w:val="20"/>
                <w:szCs w:val="20"/>
              </w:rPr>
              <w:lastRenderedPageBreak/>
              <w:t xml:space="preserve">Swimming – </w:t>
            </w:r>
            <w:r>
              <w:rPr>
                <w:sz w:val="20"/>
                <w:szCs w:val="20"/>
              </w:rPr>
              <w:t>Pupils were extended beyond the curriculum as they learnt lifesaving and swim coaching skills (£800)</w:t>
            </w:r>
          </w:p>
          <w:p w14:paraId="0426AF7A" w14:textId="5B26996F" w:rsidR="00140D92" w:rsidRDefault="00140D92" w:rsidP="00140D92">
            <w:pPr>
              <w:rPr>
                <w:sz w:val="20"/>
                <w:szCs w:val="20"/>
              </w:rPr>
            </w:pPr>
          </w:p>
          <w:p w14:paraId="737B53AE" w14:textId="1824F9AA" w:rsidR="00140D92" w:rsidRPr="004869EC" w:rsidRDefault="00140D92" w:rsidP="00140D92">
            <w:pPr>
              <w:rPr>
                <w:sz w:val="20"/>
                <w:szCs w:val="20"/>
              </w:rPr>
            </w:pPr>
            <w:r w:rsidRPr="00B63042">
              <w:rPr>
                <w:b/>
                <w:sz w:val="20"/>
                <w:szCs w:val="20"/>
              </w:rPr>
              <w:lastRenderedPageBreak/>
              <w:t xml:space="preserve">School Responsibility Program </w:t>
            </w:r>
            <w:r>
              <w:rPr>
                <w:b/>
                <w:sz w:val="20"/>
                <w:szCs w:val="20"/>
              </w:rPr>
              <w:t>–</w:t>
            </w:r>
            <w:r>
              <w:rPr>
                <w:sz w:val="20"/>
                <w:szCs w:val="20"/>
              </w:rPr>
              <w:t xml:space="preserve"> Raise the profile of and introduce Playground Leaders and Well-being Ambassadors (£595), to provide opportunity for coaching, leadership and volunteering. Additional adult hours in school to support the running of the program (£1,000)</w:t>
            </w:r>
          </w:p>
        </w:tc>
        <w:tc>
          <w:tcPr>
            <w:tcW w:w="1843" w:type="dxa"/>
            <w:shd w:val="clear" w:color="auto" w:fill="FFFFFF" w:themeFill="background1"/>
            <w:tcMar>
              <w:top w:w="28" w:type="dxa"/>
              <w:bottom w:w="28" w:type="dxa"/>
            </w:tcMar>
          </w:tcPr>
          <w:p w14:paraId="5D462A14" w14:textId="5D50FB22" w:rsidR="00140D92" w:rsidRPr="0049217E" w:rsidRDefault="00E33C6B" w:rsidP="00140D92">
            <w:pPr>
              <w:rPr>
                <w:sz w:val="20"/>
                <w:szCs w:val="20"/>
              </w:rPr>
            </w:pPr>
            <w:r w:rsidRPr="0049217E">
              <w:rPr>
                <w:sz w:val="20"/>
                <w:szCs w:val="20"/>
              </w:rPr>
              <w:lastRenderedPageBreak/>
              <w:t>£2,395</w:t>
            </w:r>
          </w:p>
        </w:tc>
        <w:tc>
          <w:tcPr>
            <w:tcW w:w="3656" w:type="dxa"/>
            <w:shd w:val="clear" w:color="auto" w:fill="FFFFFF" w:themeFill="background1"/>
            <w:tcMar>
              <w:top w:w="28" w:type="dxa"/>
              <w:bottom w:w="28" w:type="dxa"/>
            </w:tcMar>
          </w:tcPr>
          <w:p w14:paraId="1D9FFE2E" w14:textId="4181C770" w:rsidR="00140D92" w:rsidRPr="00125422" w:rsidRDefault="00140D92" w:rsidP="00140D92">
            <w:pPr>
              <w:rPr>
                <w:b/>
                <w:sz w:val="20"/>
                <w:szCs w:val="20"/>
              </w:rPr>
            </w:pPr>
            <w:r w:rsidRPr="00125422">
              <w:rPr>
                <w:b/>
                <w:sz w:val="20"/>
                <w:szCs w:val="20"/>
              </w:rPr>
              <w:t xml:space="preserve">Participation: </w:t>
            </w:r>
            <w:r w:rsidRPr="00125422">
              <w:rPr>
                <w:sz w:val="20"/>
                <w:szCs w:val="20"/>
              </w:rPr>
              <w:t>Every</w:t>
            </w:r>
            <w:r w:rsidR="00D21244">
              <w:rPr>
                <w:sz w:val="20"/>
                <w:szCs w:val="20"/>
              </w:rPr>
              <w:t xml:space="preserve"> pupil in Year 5</w:t>
            </w:r>
            <w:r>
              <w:rPr>
                <w:sz w:val="20"/>
                <w:szCs w:val="20"/>
              </w:rPr>
              <w:t xml:space="preserve"> engaged within the sports leader program. Gifted and talented swimmers were extended during swimming lessons.</w:t>
            </w:r>
          </w:p>
          <w:p w14:paraId="1DE6F318" w14:textId="77777777" w:rsidR="00140D92" w:rsidRPr="00125422" w:rsidRDefault="00140D92" w:rsidP="00140D92">
            <w:pPr>
              <w:rPr>
                <w:b/>
                <w:sz w:val="20"/>
                <w:szCs w:val="20"/>
              </w:rPr>
            </w:pPr>
          </w:p>
          <w:p w14:paraId="4008A507" w14:textId="5E698A6B" w:rsidR="00140D92" w:rsidRPr="00125422" w:rsidRDefault="00140D92" w:rsidP="00140D92">
            <w:pPr>
              <w:rPr>
                <w:b/>
                <w:sz w:val="20"/>
                <w:szCs w:val="20"/>
              </w:rPr>
            </w:pPr>
            <w:r w:rsidRPr="00125422">
              <w:rPr>
                <w:b/>
                <w:sz w:val="20"/>
                <w:szCs w:val="20"/>
              </w:rPr>
              <w:t>Attainment:</w:t>
            </w:r>
            <w:r>
              <w:rPr>
                <w:b/>
                <w:sz w:val="20"/>
                <w:szCs w:val="20"/>
              </w:rPr>
              <w:t xml:space="preserve"> </w:t>
            </w:r>
            <w:r>
              <w:rPr>
                <w:sz w:val="20"/>
                <w:szCs w:val="20"/>
              </w:rPr>
              <w:t>100% of pupils enjoyed le</w:t>
            </w:r>
            <w:r w:rsidR="00D21244">
              <w:rPr>
                <w:sz w:val="20"/>
                <w:szCs w:val="20"/>
              </w:rPr>
              <w:t>ading the sports sessions and 50</w:t>
            </w:r>
            <w:r>
              <w:rPr>
                <w:sz w:val="20"/>
                <w:szCs w:val="20"/>
              </w:rPr>
              <w:t>% of year 6 children left being able to perform a safe pool rescue on a peer.</w:t>
            </w:r>
          </w:p>
          <w:p w14:paraId="26AFD80F" w14:textId="77777777" w:rsidR="00140D92" w:rsidRPr="00125422" w:rsidRDefault="00140D92" w:rsidP="00140D92">
            <w:pPr>
              <w:rPr>
                <w:b/>
                <w:sz w:val="20"/>
                <w:szCs w:val="20"/>
              </w:rPr>
            </w:pPr>
          </w:p>
          <w:p w14:paraId="67C92272" w14:textId="308BF3CD" w:rsidR="00140D92" w:rsidRPr="00125422" w:rsidRDefault="00140D92" w:rsidP="00140D92">
            <w:pPr>
              <w:rPr>
                <w:b/>
                <w:sz w:val="20"/>
                <w:szCs w:val="20"/>
              </w:rPr>
            </w:pPr>
            <w:r w:rsidRPr="00125422">
              <w:rPr>
                <w:b/>
                <w:sz w:val="20"/>
                <w:szCs w:val="20"/>
              </w:rPr>
              <w:t>Whole School Improvement:</w:t>
            </w:r>
            <w:r>
              <w:rPr>
                <w:b/>
                <w:sz w:val="20"/>
                <w:szCs w:val="20"/>
              </w:rPr>
              <w:t xml:space="preserve"> </w:t>
            </w:r>
            <w:r>
              <w:rPr>
                <w:sz w:val="20"/>
              </w:rPr>
              <w:t>Playtime behaviour has improved as children are more focused.</w:t>
            </w:r>
          </w:p>
        </w:tc>
        <w:tc>
          <w:tcPr>
            <w:tcW w:w="2977" w:type="dxa"/>
            <w:shd w:val="clear" w:color="auto" w:fill="FFFFFF" w:themeFill="background1"/>
            <w:tcMar>
              <w:top w:w="28" w:type="dxa"/>
              <w:bottom w:w="28" w:type="dxa"/>
            </w:tcMar>
          </w:tcPr>
          <w:p w14:paraId="3355D257" w14:textId="77777777" w:rsidR="00140D92" w:rsidRPr="00C06103" w:rsidRDefault="00140D92" w:rsidP="00140D92">
            <w:pPr>
              <w:rPr>
                <w:sz w:val="20"/>
              </w:rPr>
            </w:pPr>
            <w:r w:rsidRPr="00C06103">
              <w:rPr>
                <w:b/>
                <w:sz w:val="20"/>
              </w:rPr>
              <w:lastRenderedPageBreak/>
              <w:t>Sustainability:</w:t>
            </w:r>
            <w:r w:rsidRPr="00C06103">
              <w:rPr>
                <w:sz w:val="20"/>
              </w:rPr>
              <w:t xml:space="preserve"> </w:t>
            </w:r>
            <w:r>
              <w:rPr>
                <w:sz w:val="20"/>
              </w:rPr>
              <w:t>Ensure adults are provided with time to embed existing responsibility roles.</w:t>
            </w:r>
          </w:p>
          <w:p w14:paraId="7E732606" w14:textId="77777777" w:rsidR="00140D92" w:rsidRPr="00C06103" w:rsidRDefault="00140D92" w:rsidP="00140D92">
            <w:pPr>
              <w:rPr>
                <w:sz w:val="20"/>
              </w:rPr>
            </w:pPr>
          </w:p>
          <w:p w14:paraId="2A3B5FCF" w14:textId="2286ACE4" w:rsidR="00140D92" w:rsidRPr="00AE0B3F" w:rsidRDefault="00140D92" w:rsidP="00140D92">
            <w:pPr>
              <w:rPr>
                <w:sz w:val="20"/>
                <w:szCs w:val="20"/>
              </w:rPr>
            </w:pPr>
            <w:r w:rsidRPr="00C06103">
              <w:rPr>
                <w:b/>
                <w:sz w:val="20"/>
              </w:rPr>
              <w:lastRenderedPageBreak/>
              <w:t>Next Steps:</w:t>
            </w:r>
            <w:r w:rsidRPr="00C06103">
              <w:rPr>
                <w:sz w:val="20"/>
              </w:rPr>
              <w:t xml:space="preserve"> </w:t>
            </w:r>
            <w:r>
              <w:rPr>
                <w:sz w:val="20"/>
              </w:rPr>
              <w:t xml:space="preserve"> Create additional roles across the school to ensure our responsibility program continues to develop.</w:t>
            </w:r>
          </w:p>
        </w:tc>
      </w:tr>
      <w:tr w:rsidR="00140D92" w14:paraId="7EFB9F30" w14:textId="77777777" w:rsidTr="001E195B">
        <w:trPr>
          <w:trHeight w:val="51"/>
        </w:trPr>
        <w:tc>
          <w:tcPr>
            <w:tcW w:w="3510" w:type="dxa"/>
            <w:shd w:val="clear" w:color="auto" w:fill="215868" w:themeFill="accent5" w:themeFillShade="80"/>
            <w:vAlign w:val="center"/>
          </w:tcPr>
          <w:p w14:paraId="58BF8EFF" w14:textId="77777777" w:rsidR="00140D92" w:rsidRDefault="00140D92" w:rsidP="00140D92">
            <w:pPr>
              <w:jc w:val="center"/>
              <w:rPr>
                <w:rFonts w:ascii="Verdana" w:hAnsi="Verdana"/>
                <w:b/>
                <w:color w:val="C2D69B" w:themeColor="accent3" w:themeTint="99"/>
              </w:rPr>
            </w:pPr>
            <w:r w:rsidRPr="000D2C43">
              <w:rPr>
                <w:rFonts w:ascii="Verdana" w:hAnsi="Verdana"/>
                <w:b/>
                <w:color w:val="C2D69B" w:themeColor="accent3" w:themeTint="99"/>
              </w:rPr>
              <w:lastRenderedPageBreak/>
              <w:t xml:space="preserve">Community </w:t>
            </w:r>
            <w:r>
              <w:rPr>
                <w:rFonts w:ascii="Verdana" w:hAnsi="Verdana"/>
                <w:b/>
                <w:color w:val="C2D69B" w:themeColor="accent3" w:themeTint="99"/>
              </w:rPr>
              <w:t xml:space="preserve">   </w:t>
            </w:r>
            <w:r w:rsidRPr="000D2C43">
              <w:rPr>
                <w:rFonts w:ascii="Verdana" w:hAnsi="Verdana"/>
                <w:b/>
                <w:color w:val="C2D69B" w:themeColor="accent3" w:themeTint="99"/>
              </w:rPr>
              <w:t>Collaboration</w:t>
            </w:r>
          </w:p>
          <w:p w14:paraId="47DDBEE7" w14:textId="77777777" w:rsidR="00140D92" w:rsidRPr="00FE76DA" w:rsidRDefault="00140D92" w:rsidP="00140D92">
            <w:pPr>
              <w:spacing w:before="120"/>
              <w:jc w:val="center"/>
              <w:rPr>
                <w:rFonts w:ascii="Verdana" w:hAnsi="Verdana"/>
                <w:i/>
                <w:color w:val="C2D69B" w:themeColor="accent3" w:themeTint="99"/>
                <w:sz w:val="16"/>
                <w:szCs w:val="16"/>
              </w:rPr>
            </w:pPr>
            <w:r>
              <w:rPr>
                <w:rFonts w:ascii="Verdana" w:hAnsi="Verdana"/>
                <w:i/>
                <w:color w:val="C2D69B" w:themeColor="accent3" w:themeTint="99"/>
                <w:sz w:val="16"/>
                <w:szCs w:val="16"/>
              </w:rPr>
              <w:t>e</w:t>
            </w:r>
            <w:r w:rsidRPr="00BB06B1">
              <w:rPr>
                <w:rFonts w:ascii="Verdana" w:hAnsi="Verdana"/>
                <w:i/>
                <w:color w:val="C2D69B" w:themeColor="accent3" w:themeTint="99"/>
                <w:sz w:val="16"/>
                <w:szCs w:val="16"/>
              </w:rPr>
              <w:t>nsure opportunities for young people of all abilities to extend their school activity transitioning into sustained community based sport</w:t>
            </w:r>
          </w:p>
        </w:tc>
        <w:tc>
          <w:tcPr>
            <w:tcW w:w="3573" w:type="dxa"/>
            <w:shd w:val="clear" w:color="auto" w:fill="auto"/>
            <w:tcMar>
              <w:top w:w="28" w:type="dxa"/>
              <w:bottom w:w="28" w:type="dxa"/>
            </w:tcMar>
          </w:tcPr>
          <w:p w14:paraId="1DC35D4B" w14:textId="3C96B163" w:rsidR="00140D92" w:rsidRPr="00B63042" w:rsidRDefault="00140D92" w:rsidP="00140D92">
            <w:pPr>
              <w:rPr>
                <w:sz w:val="20"/>
              </w:rPr>
            </w:pPr>
            <w:r>
              <w:rPr>
                <w:b/>
                <w:sz w:val="20"/>
              </w:rPr>
              <w:t>Wider Opportunities</w:t>
            </w:r>
            <w:r>
              <w:rPr>
                <w:sz w:val="20"/>
              </w:rPr>
              <w:t xml:space="preserve"> – Invite specialist coaches into school to provide free of charge taster opportunities to our pupils. These sports/activities will have clubs nearby to ensure pupils are able to join groups if interested.</w:t>
            </w:r>
          </w:p>
          <w:p w14:paraId="20F17DD6" w14:textId="0F75301C" w:rsidR="00140D92" w:rsidRPr="004869EC" w:rsidRDefault="00140D92" w:rsidP="00140D92">
            <w:pPr>
              <w:rPr>
                <w:sz w:val="20"/>
                <w:szCs w:val="20"/>
              </w:rPr>
            </w:pPr>
          </w:p>
        </w:tc>
        <w:tc>
          <w:tcPr>
            <w:tcW w:w="1843" w:type="dxa"/>
            <w:shd w:val="clear" w:color="auto" w:fill="auto"/>
            <w:tcMar>
              <w:top w:w="28" w:type="dxa"/>
              <w:bottom w:w="28" w:type="dxa"/>
            </w:tcMar>
          </w:tcPr>
          <w:p w14:paraId="6B752D04" w14:textId="7F568B0E" w:rsidR="00140D92" w:rsidRPr="0049217E" w:rsidRDefault="00140D92" w:rsidP="00140D92">
            <w:pPr>
              <w:rPr>
                <w:sz w:val="20"/>
                <w:szCs w:val="20"/>
              </w:rPr>
            </w:pPr>
            <w:r w:rsidRPr="0049217E">
              <w:rPr>
                <w:sz w:val="20"/>
                <w:szCs w:val="20"/>
              </w:rPr>
              <w:t>£0</w:t>
            </w:r>
          </w:p>
        </w:tc>
        <w:tc>
          <w:tcPr>
            <w:tcW w:w="3656" w:type="dxa"/>
            <w:shd w:val="clear" w:color="auto" w:fill="FFFFFF" w:themeFill="background1"/>
            <w:tcMar>
              <w:top w:w="28" w:type="dxa"/>
              <w:bottom w:w="28" w:type="dxa"/>
            </w:tcMar>
          </w:tcPr>
          <w:p w14:paraId="401BB4CE" w14:textId="77777777" w:rsidR="00140D92" w:rsidRPr="00A24740" w:rsidRDefault="00140D92" w:rsidP="00140D92">
            <w:pPr>
              <w:rPr>
                <w:sz w:val="20"/>
                <w:szCs w:val="20"/>
              </w:rPr>
            </w:pPr>
            <w:r w:rsidRPr="00A24740">
              <w:rPr>
                <w:b/>
                <w:sz w:val="20"/>
                <w:szCs w:val="20"/>
              </w:rPr>
              <w:t xml:space="preserve">Participation: </w:t>
            </w:r>
            <w:r w:rsidRPr="00A24740">
              <w:rPr>
                <w:sz w:val="20"/>
                <w:szCs w:val="20"/>
              </w:rPr>
              <w:t>Every child within the school participated with</w:t>
            </w:r>
            <w:r>
              <w:rPr>
                <w:sz w:val="20"/>
                <w:szCs w:val="20"/>
              </w:rPr>
              <w:t>in a wider session with an external coach.</w:t>
            </w:r>
          </w:p>
          <w:p w14:paraId="01F419E8" w14:textId="77777777" w:rsidR="00140D92" w:rsidRPr="00A24740" w:rsidRDefault="00140D92" w:rsidP="00140D92">
            <w:pPr>
              <w:rPr>
                <w:b/>
                <w:sz w:val="20"/>
                <w:szCs w:val="20"/>
              </w:rPr>
            </w:pPr>
          </w:p>
          <w:p w14:paraId="0C928F4F" w14:textId="77777777" w:rsidR="00140D92" w:rsidRPr="00A24740" w:rsidRDefault="00140D92" w:rsidP="00140D92">
            <w:pPr>
              <w:rPr>
                <w:sz w:val="20"/>
                <w:szCs w:val="20"/>
              </w:rPr>
            </w:pPr>
            <w:r w:rsidRPr="00A24740">
              <w:rPr>
                <w:b/>
                <w:sz w:val="20"/>
                <w:szCs w:val="20"/>
              </w:rPr>
              <w:t xml:space="preserve">Attainment: </w:t>
            </w:r>
            <w:r w:rsidRPr="00A24740">
              <w:rPr>
                <w:sz w:val="20"/>
                <w:szCs w:val="20"/>
              </w:rPr>
              <w:t>CD wheel shows the vast majority are meeting the expected standard for balance, agility and coordination.</w:t>
            </w:r>
          </w:p>
          <w:p w14:paraId="6D907BC0" w14:textId="77777777" w:rsidR="00140D92" w:rsidRPr="00A24740" w:rsidRDefault="00140D92" w:rsidP="00140D92">
            <w:pPr>
              <w:rPr>
                <w:b/>
                <w:sz w:val="20"/>
                <w:szCs w:val="20"/>
              </w:rPr>
            </w:pPr>
          </w:p>
          <w:p w14:paraId="094CEE17" w14:textId="3B18D590" w:rsidR="00140D92" w:rsidRPr="00A24740" w:rsidRDefault="00140D92" w:rsidP="001E195B">
            <w:pPr>
              <w:rPr>
                <w:b/>
                <w:sz w:val="20"/>
                <w:szCs w:val="20"/>
              </w:rPr>
            </w:pPr>
            <w:r w:rsidRPr="00A24740">
              <w:rPr>
                <w:b/>
                <w:sz w:val="20"/>
                <w:szCs w:val="20"/>
              </w:rPr>
              <w:t xml:space="preserve">Whole School Improvement: </w:t>
            </w:r>
            <w:r w:rsidRPr="00A24740">
              <w:rPr>
                <w:sz w:val="20"/>
                <w:szCs w:val="20"/>
              </w:rPr>
              <w:t>Pupils are enjoying a wide range of sports within PE and have the opportunity to build on these skills outside of school.</w:t>
            </w:r>
          </w:p>
        </w:tc>
        <w:tc>
          <w:tcPr>
            <w:tcW w:w="2977" w:type="dxa"/>
            <w:shd w:val="clear" w:color="auto" w:fill="FFFFFF" w:themeFill="background1"/>
            <w:tcMar>
              <w:top w:w="28" w:type="dxa"/>
              <w:bottom w:w="28" w:type="dxa"/>
            </w:tcMar>
          </w:tcPr>
          <w:p w14:paraId="0324AFBA" w14:textId="77777777" w:rsidR="00140D92" w:rsidRPr="00C06103" w:rsidRDefault="00140D92" w:rsidP="00140D92">
            <w:pPr>
              <w:rPr>
                <w:sz w:val="20"/>
              </w:rPr>
            </w:pPr>
            <w:r>
              <w:rPr>
                <w:b/>
                <w:sz w:val="20"/>
              </w:rPr>
              <w:t>S</w:t>
            </w:r>
            <w:r w:rsidRPr="00C06103">
              <w:rPr>
                <w:b/>
                <w:sz w:val="20"/>
              </w:rPr>
              <w:t>ustainability:</w:t>
            </w:r>
            <w:r w:rsidRPr="00C06103">
              <w:rPr>
                <w:sz w:val="20"/>
              </w:rPr>
              <w:t xml:space="preserve"> </w:t>
            </w:r>
            <w:r>
              <w:rPr>
                <w:sz w:val="20"/>
              </w:rPr>
              <w:t>Keep link with external coach and see what is available for next academic year.</w:t>
            </w:r>
          </w:p>
          <w:p w14:paraId="31761A22" w14:textId="77777777" w:rsidR="00140D92" w:rsidRPr="00C06103" w:rsidRDefault="00140D92" w:rsidP="00140D92">
            <w:pPr>
              <w:rPr>
                <w:sz w:val="20"/>
              </w:rPr>
            </w:pPr>
          </w:p>
          <w:p w14:paraId="675690BD" w14:textId="1AD56099" w:rsidR="00140D92" w:rsidRPr="00A24740" w:rsidRDefault="00140D92" w:rsidP="00140D92">
            <w:pPr>
              <w:rPr>
                <w:sz w:val="20"/>
                <w:szCs w:val="20"/>
              </w:rPr>
            </w:pPr>
            <w:r w:rsidRPr="00C06103">
              <w:rPr>
                <w:b/>
                <w:sz w:val="20"/>
              </w:rPr>
              <w:t>Next Steps:</w:t>
            </w:r>
            <w:r w:rsidRPr="00C06103">
              <w:rPr>
                <w:sz w:val="20"/>
              </w:rPr>
              <w:t xml:space="preserve"> </w:t>
            </w:r>
            <w:r>
              <w:rPr>
                <w:sz w:val="20"/>
              </w:rPr>
              <w:t>Ensure families within the school community know how they are able to access opportunities within the local area.</w:t>
            </w:r>
          </w:p>
        </w:tc>
      </w:tr>
      <w:tr w:rsidR="00140D92" w14:paraId="1331BAFB" w14:textId="77777777" w:rsidTr="00C06103">
        <w:tc>
          <w:tcPr>
            <w:tcW w:w="3510" w:type="dxa"/>
            <w:shd w:val="clear" w:color="auto" w:fill="215868" w:themeFill="accent5" w:themeFillShade="80"/>
            <w:vAlign w:val="center"/>
          </w:tcPr>
          <w:p w14:paraId="1616F04C" w14:textId="77777777" w:rsidR="00140D92" w:rsidRPr="00FE76DA" w:rsidRDefault="00140D92" w:rsidP="00140D92">
            <w:pPr>
              <w:jc w:val="center"/>
              <w:rPr>
                <w:rFonts w:ascii="Verdana" w:hAnsi="Verdana"/>
                <w:b/>
                <w:color w:val="C2D69B" w:themeColor="accent3" w:themeTint="99"/>
              </w:rPr>
            </w:pPr>
            <w:r w:rsidRPr="00FE76DA">
              <w:rPr>
                <w:rFonts w:ascii="Verdana" w:hAnsi="Verdana"/>
                <w:b/>
                <w:color w:val="C2D69B" w:themeColor="accent3" w:themeTint="99"/>
              </w:rPr>
              <w:t>Workforce</w:t>
            </w:r>
          </w:p>
          <w:p w14:paraId="090D50D4" w14:textId="77777777" w:rsidR="00140D92" w:rsidRDefault="00140D92" w:rsidP="00140D92">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increased confidence, knowledge and skills of all staff in teaching PE &amp; sport</w:t>
            </w:r>
          </w:p>
          <w:p w14:paraId="35E860EF" w14:textId="77777777" w:rsidR="00140D92" w:rsidRDefault="00140D92" w:rsidP="00140D92">
            <w:pPr>
              <w:spacing w:before="120"/>
              <w:rPr>
                <w:rFonts w:ascii="Verdana" w:hAnsi="Verdana"/>
                <w:i/>
                <w:color w:val="C2D69B" w:themeColor="accent3" w:themeTint="99"/>
                <w:sz w:val="16"/>
                <w:szCs w:val="16"/>
              </w:rPr>
            </w:pPr>
          </w:p>
          <w:p w14:paraId="2EDB8964" w14:textId="77777777" w:rsidR="00140D92" w:rsidRPr="00EE25FD" w:rsidRDefault="00140D92" w:rsidP="00140D92">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3)</w:t>
            </w:r>
          </w:p>
        </w:tc>
        <w:tc>
          <w:tcPr>
            <w:tcW w:w="3573" w:type="dxa"/>
            <w:shd w:val="clear" w:color="auto" w:fill="auto"/>
            <w:tcMar>
              <w:top w:w="28" w:type="dxa"/>
              <w:bottom w:w="28" w:type="dxa"/>
            </w:tcMar>
          </w:tcPr>
          <w:p w14:paraId="5D680BD8" w14:textId="77777777" w:rsidR="00140D92" w:rsidRDefault="00140D92" w:rsidP="00140D92">
            <w:pPr>
              <w:rPr>
                <w:sz w:val="20"/>
              </w:rPr>
            </w:pPr>
            <w:r w:rsidRPr="00C06103">
              <w:rPr>
                <w:b/>
                <w:sz w:val="20"/>
              </w:rPr>
              <w:t>Annual Subscriptions:</w:t>
            </w:r>
            <w:r w:rsidRPr="00C06103">
              <w:rPr>
                <w:sz w:val="20"/>
              </w:rPr>
              <w:t xml:space="preserve"> The PE Hub - purchased “The PE Hub” Scheme to support the delivery of PE in school and the professional development o</w:t>
            </w:r>
            <w:r>
              <w:rPr>
                <w:sz w:val="20"/>
              </w:rPr>
              <w:t>f staff through online CPD (£550</w:t>
            </w:r>
            <w:r w:rsidRPr="00C06103">
              <w:rPr>
                <w:sz w:val="20"/>
              </w:rPr>
              <w:t xml:space="preserve">) https://thepehub.co.uk/ Email - </w:t>
            </w:r>
            <w:hyperlink r:id="rId9" w:history="1">
              <w:r w:rsidRPr="00C06103">
                <w:rPr>
                  <w:rStyle w:val="Hyperlink"/>
                  <w:sz w:val="20"/>
                </w:rPr>
                <w:t>info@thepehub.co.uk</w:t>
              </w:r>
            </w:hyperlink>
            <w:r w:rsidRPr="00C06103">
              <w:rPr>
                <w:sz w:val="20"/>
              </w:rPr>
              <w:t xml:space="preserve"> </w:t>
            </w:r>
          </w:p>
          <w:p w14:paraId="7B9B54D4" w14:textId="027622A7" w:rsidR="00140D92" w:rsidRDefault="00140D92" w:rsidP="00140D92">
            <w:pPr>
              <w:rPr>
                <w:sz w:val="20"/>
              </w:rPr>
            </w:pPr>
          </w:p>
          <w:p w14:paraId="091C236F" w14:textId="4F3460D2" w:rsidR="00140D92" w:rsidRPr="00140D92" w:rsidRDefault="00140D92" w:rsidP="00140D92">
            <w:pPr>
              <w:rPr>
                <w:b/>
                <w:sz w:val="20"/>
              </w:rPr>
            </w:pPr>
            <w:r>
              <w:rPr>
                <w:b/>
                <w:sz w:val="20"/>
              </w:rPr>
              <w:t xml:space="preserve">Annual Subscription: </w:t>
            </w:r>
            <w:r w:rsidRPr="00140D92">
              <w:rPr>
                <w:sz w:val="20"/>
              </w:rPr>
              <w:t>Delivering Real PE Jasmine Scheme to support the delivery of PE in school and the professional development of staff through online &amp; face to face CPD</w:t>
            </w:r>
            <w:r>
              <w:rPr>
                <w:sz w:val="20"/>
              </w:rPr>
              <w:t xml:space="preserve"> (£695)</w:t>
            </w:r>
          </w:p>
          <w:p w14:paraId="5877279D" w14:textId="77777777" w:rsidR="00140D92" w:rsidRPr="00C06103" w:rsidRDefault="00140D92" w:rsidP="00140D92">
            <w:pPr>
              <w:rPr>
                <w:sz w:val="20"/>
              </w:rPr>
            </w:pPr>
          </w:p>
          <w:p w14:paraId="37328FA1" w14:textId="15809B96" w:rsidR="00140D92" w:rsidRPr="005733DB" w:rsidRDefault="00140D92" w:rsidP="00140D92">
            <w:pPr>
              <w:rPr>
                <w:sz w:val="20"/>
                <w:szCs w:val="20"/>
                <w:highlight w:val="green"/>
              </w:rPr>
            </w:pPr>
            <w:r w:rsidRPr="00C06103">
              <w:rPr>
                <w:b/>
                <w:sz w:val="20"/>
              </w:rPr>
              <w:t>Academy Support with Curriculum</w:t>
            </w:r>
            <w:r w:rsidRPr="00C06103">
              <w:rPr>
                <w:sz w:val="20"/>
              </w:rPr>
              <w:t xml:space="preserve"> Delivery – annual subscription includes </w:t>
            </w:r>
            <w:r w:rsidRPr="00C06103">
              <w:rPr>
                <w:sz w:val="20"/>
              </w:rPr>
              <w:lastRenderedPageBreak/>
              <w:t>regular support, CPD, access to assessme</w:t>
            </w:r>
            <w:r>
              <w:rPr>
                <w:sz w:val="20"/>
              </w:rPr>
              <w:t>nt wheel and Hub Meetings (£1000)</w:t>
            </w:r>
          </w:p>
        </w:tc>
        <w:tc>
          <w:tcPr>
            <w:tcW w:w="1843" w:type="dxa"/>
            <w:shd w:val="clear" w:color="auto" w:fill="auto"/>
            <w:tcMar>
              <w:top w:w="28" w:type="dxa"/>
              <w:bottom w:w="28" w:type="dxa"/>
            </w:tcMar>
          </w:tcPr>
          <w:p w14:paraId="29BCE636" w14:textId="65029DA4" w:rsidR="00140D92" w:rsidRPr="0049217E" w:rsidRDefault="00140D92" w:rsidP="00140D92">
            <w:pPr>
              <w:rPr>
                <w:sz w:val="20"/>
                <w:szCs w:val="20"/>
              </w:rPr>
            </w:pPr>
            <w:r w:rsidRPr="0049217E">
              <w:rPr>
                <w:sz w:val="20"/>
                <w:szCs w:val="20"/>
              </w:rPr>
              <w:lastRenderedPageBreak/>
              <w:t>£2,245</w:t>
            </w:r>
          </w:p>
        </w:tc>
        <w:tc>
          <w:tcPr>
            <w:tcW w:w="3656" w:type="dxa"/>
            <w:shd w:val="clear" w:color="auto" w:fill="auto"/>
            <w:tcMar>
              <w:top w:w="28" w:type="dxa"/>
              <w:bottom w:w="28" w:type="dxa"/>
            </w:tcMar>
          </w:tcPr>
          <w:p w14:paraId="5CC13D48" w14:textId="77777777" w:rsidR="00140D92" w:rsidRDefault="00140D92" w:rsidP="00140D92">
            <w:pPr>
              <w:rPr>
                <w:sz w:val="20"/>
              </w:rPr>
            </w:pPr>
            <w:r w:rsidRPr="00C06103">
              <w:rPr>
                <w:b/>
                <w:sz w:val="20"/>
              </w:rPr>
              <w:t>Participation:</w:t>
            </w:r>
            <w:r w:rsidRPr="00C06103">
              <w:rPr>
                <w:sz w:val="20"/>
              </w:rPr>
              <w:t xml:space="preserve"> The annual subscriptions have ensured inclusion and the school has a consistent approach with a broad curriculum in place throughout school. Equipment ensures that we are meeting all statutory requirements for the PE curriculum </w:t>
            </w:r>
          </w:p>
          <w:p w14:paraId="7C58D41C" w14:textId="77777777" w:rsidR="00140D92" w:rsidRPr="00C06103" w:rsidRDefault="00140D92" w:rsidP="00140D92">
            <w:pPr>
              <w:rPr>
                <w:sz w:val="20"/>
              </w:rPr>
            </w:pPr>
          </w:p>
          <w:p w14:paraId="76CE3805" w14:textId="77777777" w:rsidR="00140D92" w:rsidRDefault="00140D92" w:rsidP="00140D92">
            <w:pPr>
              <w:rPr>
                <w:sz w:val="20"/>
              </w:rPr>
            </w:pPr>
            <w:r w:rsidRPr="00C06103">
              <w:rPr>
                <w:b/>
                <w:sz w:val="20"/>
              </w:rPr>
              <w:t>Attainment:</w:t>
            </w:r>
            <w:r w:rsidRPr="00C06103">
              <w:rPr>
                <w:sz w:val="20"/>
              </w:rPr>
              <w:t xml:space="preserve"> Increase in physical literacy skills to be measured on TPAT monitoring and evaluation wheel</w:t>
            </w:r>
          </w:p>
          <w:p w14:paraId="60480FC6" w14:textId="77777777" w:rsidR="00140D92" w:rsidRPr="00C06103" w:rsidRDefault="00140D92" w:rsidP="00140D92">
            <w:pPr>
              <w:rPr>
                <w:sz w:val="20"/>
              </w:rPr>
            </w:pPr>
          </w:p>
          <w:p w14:paraId="4ED86D79" w14:textId="479217CA" w:rsidR="00140D92" w:rsidRPr="00C06103" w:rsidRDefault="00140D92" w:rsidP="00140D92">
            <w:pPr>
              <w:rPr>
                <w:sz w:val="20"/>
                <w:szCs w:val="20"/>
              </w:rPr>
            </w:pPr>
            <w:r w:rsidRPr="00C06103">
              <w:rPr>
                <w:b/>
                <w:sz w:val="20"/>
              </w:rPr>
              <w:t>Whole School Improvement:</w:t>
            </w:r>
            <w:r w:rsidRPr="00C06103">
              <w:rPr>
                <w:sz w:val="20"/>
              </w:rPr>
              <w:t xml:space="preserve"> The annual subscriptions have a holistic approach to Physical Literacy.</w:t>
            </w:r>
          </w:p>
        </w:tc>
        <w:tc>
          <w:tcPr>
            <w:tcW w:w="2977" w:type="dxa"/>
            <w:tcMar>
              <w:top w:w="28" w:type="dxa"/>
              <w:bottom w:w="28" w:type="dxa"/>
            </w:tcMar>
          </w:tcPr>
          <w:p w14:paraId="15F48F49" w14:textId="77777777" w:rsidR="00140D92" w:rsidRDefault="00140D92" w:rsidP="00140D92">
            <w:pPr>
              <w:rPr>
                <w:sz w:val="20"/>
              </w:rPr>
            </w:pPr>
            <w:r w:rsidRPr="00C06103">
              <w:rPr>
                <w:b/>
                <w:sz w:val="20"/>
              </w:rPr>
              <w:t>Sustainability:</w:t>
            </w:r>
            <w:r w:rsidRPr="00C06103">
              <w:rPr>
                <w:sz w:val="20"/>
              </w:rPr>
              <w:t xml:space="preserve"> Scheme of work developed for teacher and staff. Progression of pupil helps to ensures their enjoyment for sport, physical activity, so they are aware of the importance of an active lifestyle and physical literacy to be able to do it. </w:t>
            </w:r>
          </w:p>
          <w:p w14:paraId="6229B364" w14:textId="77777777" w:rsidR="00140D92" w:rsidRPr="00C06103" w:rsidRDefault="00140D92" w:rsidP="00140D92">
            <w:pPr>
              <w:rPr>
                <w:sz w:val="20"/>
              </w:rPr>
            </w:pPr>
          </w:p>
          <w:p w14:paraId="5FEC9C36" w14:textId="65BD765E" w:rsidR="00140D92" w:rsidRPr="00C06103" w:rsidRDefault="00140D92" w:rsidP="00140D92">
            <w:pPr>
              <w:rPr>
                <w:sz w:val="20"/>
                <w:szCs w:val="20"/>
              </w:rPr>
            </w:pPr>
            <w:r w:rsidRPr="00C06103">
              <w:rPr>
                <w:b/>
                <w:sz w:val="20"/>
              </w:rPr>
              <w:t>Next Steps:</w:t>
            </w:r>
            <w:r w:rsidRPr="00C06103">
              <w:rPr>
                <w:sz w:val="20"/>
              </w:rPr>
              <w:t xml:space="preserve"> </w:t>
            </w:r>
            <w:r>
              <w:rPr>
                <w:sz w:val="20"/>
              </w:rPr>
              <w:t>Purchase subscription to ‘</w:t>
            </w:r>
            <w:proofErr w:type="spellStart"/>
            <w:r>
              <w:rPr>
                <w:sz w:val="20"/>
              </w:rPr>
              <w:t>Padlet</w:t>
            </w:r>
            <w:proofErr w:type="spellEnd"/>
            <w:r>
              <w:rPr>
                <w:sz w:val="20"/>
              </w:rPr>
              <w:t>’ to support with assessment in PE.</w:t>
            </w:r>
          </w:p>
        </w:tc>
      </w:tr>
      <w:tr w:rsidR="005D3D3E" w14:paraId="13F6DC99" w14:textId="77777777" w:rsidTr="00774AB8">
        <w:tc>
          <w:tcPr>
            <w:tcW w:w="3510" w:type="dxa"/>
            <w:shd w:val="clear" w:color="auto" w:fill="7F7F7F" w:themeFill="text1" w:themeFillTint="80"/>
            <w:vAlign w:val="center"/>
          </w:tcPr>
          <w:p w14:paraId="68178102" w14:textId="77777777" w:rsidR="005D3D3E" w:rsidRPr="00FE76DA" w:rsidRDefault="005D3D3E" w:rsidP="005D3D3E">
            <w:pPr>
              <w:jc w:val="center"/>
              <w:rPr>
                <w:rFonts w:ascii="Verdana" w:hAnsi="Verdana"/>
                <w:b/>
                <w:color w:val="C2D69B" w:themeColor="accent3" w:themeTint="99"/>
              </w:rPr>
            </w:pPr>
          </w:p>
        </w:tc>
        <w:tc>
          <w:tcPr>
            <w:tcW w:w="3573" w:type="dxa"/>
            <w:shd w:val="clear" w:color="auto" w:fill="215868" w:themeFill="accent5" w:themeFillShade="80"/>
            <w:tcMar>
              <w:top w:w="28" w:type="dxa"/>
              <w:bottom w:w="28" w:type="dxa"/>
            </w:tcMar>
          </w:tcPr>
          <w:p w14:paraId="68BD098F" w14:textId="03F995DE" w:rsidR="005D3D3E" w:rsidRPr="00F6790F" w:rsidRDefault="005D3D3E" w:rsidP="005D3D3E">
            <w:pPr>
              <w:jc w:val="center"/>
              <w:rPr>
                <w:rFonts w:ascii="Verdana" w:hAnsi="Verdana"/>
                <w:b/>
                <w:color w:val="C2D69B" w:themeColor="accent3" w:themeTint="99"/>
              </w:rPr>
            </w:pPr>
            <w:r w:rsidRPr="00F6790F">
              <w:rPr>
                <w:rFonts w:ascii="Verdana" w:hAnsi="Verdana"/>
                <w:b/>
                <w:color w:val="C2D69B" w:themeColor="accent3" w:themeTint="99"/>
              </w:rPr>
              <w:t xml:space="preserve">Total </w:t>
            </w:r>
            <w:r>
              <w:rPr>
                <w:rFonts w:ascii="Verdana" w:hAnsi="Verdana"/>
                <w:b/>
                <w:color w:val="C2D69B" w:themeColor="accent3" w:themeTint="99"/>
              </w:rPr>
              <w:t>Actual</w:t>
            </w:r>
            <w:r w:rsidRPr="00F6790F">
              <w:rPr>
                <w:rFonts w:ascii="Verdana" w:hAnsi="Verdana"/>
                <w:b/>
                <w:color w:val="C2D69B" w:themeColor="accent3" w:themeTint="99"/>
              </w:rPr>
              <w:t xml:space="preserve"> Spend</w:t>
            </w:r>
          </w:p>
        </w:tc>
        <w:tc>
          <w:tcPr>
            <w:tcW w:w="1843" w:type="dxa"/>
            <w:tcMar>
              <w:top w:w="28" w:type="dxa"/>
              <w:bottom w:w="28" w:type="dxa"/>
            </w:tcMar>
          </w:tcPr>
          <w:p w14:paraId="37249901" w14:textId="7E8AD361" w:rsidR="005D3D3E" w:rsidRPr="003B3EAD" w:rsidRDefault="0049217E" w:rsidP="005D3D3E">
            <w:pPr>
              <w:jc w:val="center"/>
              <w:rPr>
                <w:sz w:val="20"/>
                <w:szCs w:val="20"/>
              </w:rPr>
            </w:pPr>
            <w:r>
              <w:rPr>
                <w:sz w:val="20"/>
                <w:szCs w:val="20"/>
              </w:rPr>
              <w:t>£16,720</w:t>
            </w:r>
          </w:p>
        </w:tc>
        <w:tc>
          <w:tcPr>
            <w:tcW w:w="6633" w:type="dxa"/>
            <w:gridSpan w:val="2"/>
            <w:shd w:val="clear" w:color="auto" w:fill="7F7F7F" w:themeFill="text1" w:themeFillTint="80"/>
            <w:tcMar>
              <w:top w:w="28" w:type="dxa"/>
              <w:bottom w:w="28" w:type="dxa"/>
            </w:tcMar>
          </w:tcPr>
          <w:p w14:paraId="5103A5A7" w14:textId="77777777" w:rsidR="005D3D3E" w:rsidRPr="00962E4B" w:rsidRDefault="005D3D3E" w:rsidP="005D3D3E">
            <w:pPr>
              <w:rPr>
                <w:sz w:val="20"/>
                <w:szCs w:val="20"/>
              </w:rPr>
            </w:pPr>
          </w:p>
        </w:tc>
      </w:tr>
    </w:tbl>
    <w:p w14:paraId="63902103" w14:textId="77777777" w:rsidR="00F6790F" w:rsidRDefault="006C4512" w:rsidP="004D1A0F">
      <w:pPr>
        <w:rPr>
          <w:rFonts w:ascii="Verdana" w:hAnsi="Verdana"/>
        </w:rPr>
      </w:pPr>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75DEF038" w14:textId="58DDA772" w:rsidR="009B4BD3" w:rsidRPr="00002FD1" w:rsidRDefault="000F4C9D" w:rsidP="004D1A0F">
      <w:pPr>
        <w:rPr>
          <w:rFonts w:ascii="Verdana" w:hAnsi="Verdana"/>
        </w:rPr>
      </w:pPr>
      <w:r>
        <w:rPr>
          <w:rFonts w:ascii="Verdana" w:hAnsi="Verdana"/>
        </w:rPr>
        <w:t xml:space="preserve"> </w:t>
      </w:r>
    </w:p>
    <w:sectPr w:rsidR="009B4BD3" w:rsidRPr="00002FD1" w:rsidSect="008828B6">
      <w:headerReference w:type="default" r:id="rId10"/>
      <w:pgSz w:w="16838" w:h="11906" w:orient="landscape"/>
      <w:pgMar w:top="1440" w:right="678"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F85BB" w14:textId="77777777" w:rsidR="004964FB" w:rsidRDefault="004964FB" w:rsidP="000D2CC2">
      <w:pPr>
        <w:spacing w:after="0" w:line="240" w:lineRule="auto"/>
      </w:pPr>
      <w:r>
        <w:separator/>
      </w:r>
    </w:p>
  </w:endnote>
  <w:endnote w:type="continuationSeparator" w:id="0">
    <w:p w14:paraId="0D267243" w14:textId="77777777" w:rsidR="004964FB" w:rsidRDefault="004964FB" w:rsidP="000D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287AA" w14:textId="77777777" w:rsidR="004964FB" w:rsidRDefault="004964FB" w:rsidP="000D2CC2">
      <w:pPr>
        <w:spacing w:after="0" w:line="240" w:lineRule="auto"/>
      </w:pPr>
      <w:r>
        <w:separator/>
      </w:r>
    </w:p>
  </w:footnote>
  <w:footnote w:type="continuationSeparator" w:id="0">
    <w:p w14:paraId="56DE4579" w14:textId="77777777" w:rsidR="004964FB" w:rsidRDefault="004964FB" w:rsidP="000D2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366B8" w14:textId="40142E8E" w:rsidR="004964FB" w:rsidRDefault="004964FB" w:rsidP="000D2CC2">
    <w:pPr>
      <w:pStyle w:val="Header"/>
      <w:jc w:val="center"/>
      <w:rPr>
        <w:rFonts w:ascii="Verdana" w:hAnsi="Verdana"/>
        <w:b/>
        <w:color w:val="215868" w:themeColor="accent5" w:themeShade="80"/>
        <w:sz w:val="24"/>
        <w:szCs w:val="24"/>
      </w:rPr>
    </w:pPr>
    <w:r w:rsidRPr="00280EA5">
      <w:rPr>
        <w:rFonts w:ascii="Verdana" w:hAnsi="Verdana"/>
        <w:b/>
        <w:noProof/>
        <w:color w:val="4BACC6" w:themeColor="accent5"/>
        <w:sz w:val="24"/>
        <w:szCs w:val="24"/>
        <w:lang w:eastAsia="en-GB"/>
      </w:rPr>
      <mc:AlternateContent>
        <mc:Choice Requires="wps">
          <w:drawing>
            <wp:anchor distT="0" distB="0" distL="114300" distR="114300" simplePos="0" relativeHeight="251661312" behindDoc="0" locked="0" layoutInCell="0" allowOverlap="1" wp14:anchorId="18B5A62C" wp14:editId="0BB4B629">
              <wp:simplePos x="0" y="0"/>
              <wp:positionH relativeFrom="page">
                <wp:posOffset>0</wp:posOffset>
              </wp:positionH>
              <wp:positionV relativeFrom="page">
                <wp:posOffset>190500</wp:posOffset>
              </wp:positionV>
              <wp:extent cx="10692063" cy="264695"/>
              <wp:effectExtent l="0" t="0" r="0" b="2540"/>
              <wp:wrapNone/>
              <wp:docPr id="1" name="MSIPCM2c2c46748b4b403f075f3199" descr="{&quot;HashCode&quot;:-213021128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063" cy="26469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72C869" w14:textId="77777777" w:rsidR="004964FB" w:rsidRPr="00A22494" w:rsidRDefault="004964FB" w:rsidP="00A22494">
                          <w:pPr>
                            <w:spacing w:after="0"/>
                            <w:jc w:val="right"/>
                            <w:rPr>
                              <w:rFonts w:ascii="Calibri" w:hAnsi="Calibri" w:cs="Calibri"/>
                              <w:color w:val="FF8C00"/>
                              <w:sz w:val="20"/>
                            </w:rPr>
                          </w:pPr>
                          <w:r w:rsidRPr="00A22494">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B5A62C" id="_x0000_t202" coordsize="21600,21600" o:spt="202" path="m,l,21600r21600,l21600,xe">
              <v:stroke joinstyle="miter"/>
              <v:path gradientshapeok="t" o:connecttype="rect"/>
            </v:shapetype>
            <v:shape id="MSIPCM2c2c46748b4b403f075f3199" o:spid="_x0000_s1026" type="#_x0000_t202" alt="{&quot;HashCode&quot;:-2130211288,&quot;Height&quot;:595.0,&quot;Width&quot;:841.0,&quot;Placement&quot;:&quot;Header&quot;,&quot;Index&quot;:&quot;Primary&quot;,&quot;Section&quot;:1,&quot;Top&quot;:0.0,&quot;Left&quot;:0.0}" style="position:absolute;left:0;text-align:left;margin-left:0;margin-top:15pt;width:841.9pt;height:20.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" o:allowincell="f" filled="f" stroked="f" strokeweight=".5pt">
              <v:textbox inset=",0,20pt,0">
                <w:txbxContent>
                  <w:p w14:paraId="6972C869" w14:textId="77777777" w:rsidR="004964FB" w:rsidRPr="00A22494" w:rsidRDefault="004964FB" w:rsidP="00A22494">
                    <w:pPr>
                      <w:spacing w:after="0"/>
                      <w:jc w:val="right"/>
                      <w:rPr>
                        <w:rFonts w:ascii="Calibri" w:hAnsi="Calibri" w:cs="Calibri"/>
                        <w:color w:val="FF8C00"/>
                        <w:sz w:val="20"/>
                      </w:rPr>
                    </w:pPr>
                    <w:r w:rsidRPr="00A22494">
                      <w:rPr>
                        <w:rFonts w:ascii="Calibri" w:hAnsi="Calibri" w:cs="Calibri"/>
                        <w:color w:val="FF8C00"/>
                        <w:sz w:val="20"/>
                      </w:rPr>
                      <w:t>Information Classification: CONTROLLED</w:t>
                    </w:r>
                  </w:p>
                </w:txbxContent>
              </v:textbox>
              <w10:wrap anchorx="page" anchory="page"/>
            </v:shape>
          </w:pict>
        </mc:Fallback>
      </mc:AlternateContent>
    </w:r>
    <w:r w:rsidRPr="00280EA5">
      <w:rPr>
        <w:rFonts w:ascii="Verdana" w:hAnsi="Verdana"/>
        <w:b/>
        <w:noProof/>
        <w:color w:val="4BACC6" w:themeColor="accent5"/>
        <w:sz w:val="24"/>
        <w:szCs w:val="24"/>
        <w:lang w:eastAsia="en-GB"/>
      </w:rPr>
      <w:drawing>
        <wp:anchor distT="0" distB="0" distL="114300" distR="114300" simplePos="0" relativeHeight="251660288" behindDoc="1" locked="0" layoutInCell="1" allowOverlap="1" wp14:anchorId="2EBD0402" wp14:editId="244F94A6">
          <wp:simplePos x="0" y="0"/>
          <wp:positionH relativeFrom="column">
            <wp:posOffset>-21590</wp:posOffset>
          </wp:positionH>
          <wp:positionV relativeFrom="paragraph">
            <wp:posOffset>-240030</wp:posOffset>
          </wp:positionV>
          <wp:extent cx="969010" cy="552450"/>
          <wp:effectExtent l="0" t="0" r="2540" b="0"/>
          <wp:wrapTight wrapText="bothSides">
            <wp:wrapPolygon edited="0">
              <wp:start x="0" y="0"/>
              <wp:lineTo x="0" y="20855"/>
              <wp:lineTo x="21232" y="20855"/>
              <wp:lineTo x="212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14:sizeRelH relativeFrom="page">
            <wp14:pctWidth>0</wp14:pctWidth>
          </wp14:sizeRelH>
          <wp14:sizeRelV relativeFrom="page">
            <wp14:pctHeight>0</wp14:pctHeight>
          </wp14:sizeRelV>
        </wp:anchor>
      </w:drawing>
    </w:r>
    <w:r w:rsidRPr="00280EA5">
      <w:rPr>
        <w:rFonts w:ascii="Verdana" w:hAnsi="Verdana"/>
        <w:b/>
        <w:noProof/>
        <w:color w:val="4BACC6" w:themeColor="accent5"/>
        <w:sz w:val="24"/>
        <w:szCs w:val="24"/>
        <w:lang w:eastAsia="en-GB"/>
      </w:rPr>
      <w:drawing>
        <wp:anchor distT="0" distB="0" distL="114300" distR="114300" simplePos="0" relativeHeight="251658240" behindDoc="1" locked="0" layoutInCell="1" allowOverlap="1" wp14:anchorId="1C066891" wp14:editId="3CE6485C">
          <wp:simplePos x="0" y="0"/>
          <wp:positionH relativeFrom="column">
            <wp:posOffset>8827135</wp:posOffset>
          </wp:positionH>
          <wp:positionV relativeFrom="paragraph">
            <wp:posOffset>-240030</wp:posOffset>
          </wp:positionV>
          <wp:extent cx="969010" cy="552450"/>
          <wp:effectExtent l="0" t="0" r="2540" b="0"/>
          <wp:wrapTight wrapText="bothSides">
            <wp:wrapPolygon edited="0">
              <wp:start x="0" y="0"/>
              <wp:lineTo x="0" y="20855"/>
              <wp:lineTo x="21232" y="20855"/>
              <wp:lineTo x="212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14:sizeRelH relativeFrom="page">
            <wp14:pctWidth>0</wp14:pctWidth>
          </wp14:sizeRelH>
          <wp14:sizeRelV relativeFrom="page">
            <wp14:pctHeight>0</wp14:pctHeight>
          </wp14:sizeRelV>
        </wp:anchor>
      </w:drawing>
    </w:r>
    <w:r w:rsidRPr="00280EA5">
      <w:rPr>
        <w:rFonts w:ascii="Verdana" w:hAnsi="Verdana"/>
        <w:b/>
        <w:color w:val="215868" w:themeColor="accent5" w:themeShade="80"/>
        <w:sz w:val="24"/>
        <w:szCs w:val="24"/>
      </w:rPr>
      <w:t>School Name</w:t>
    </w:r>
    <w:r>
      <w:rPr>
        <w:rFonts w:ascii="Verdana" w:hAnsi="Verdana"/>
        <w:b/>
        <w:color w:val="215868" w:themeColor="accent5" w:themeShade="80"/>
        <w:sz w:val="24"/>
        <w:szCs w:val="24"/>
      </w:rPr>
      <w:t xml:space="preserve">: Cardinham School  </w:t>
    </w:r>
  </w:p>
  <w:p w14:paraId="1501982C" w14:textId="422E19AC" w:rsidR="004964FB" w:rsidRPr="000D2CC2" w:rsidRDefault="004964FB" w:rsidP="000D2CC2">
    <w:pPr>
      <w:pStyle w:val="Header"/>
      <w:jc w:val="center"/>
      <w:rPr>
        <w:rFonts w:ascii="Verdana" w:hAnsi="Verdana"/>
        <w:b/>
        <w:color w:val="215868" w:themeColor="accent5" w:themeShade="80"/>
        <w:sz w:val="24"/>
        <w:szCs w:val="24"/>
      </w:rPr>
    </w:pPr>
    <w:r w:rsidRPr="000D2CC2">
      <w:rPr>
        <w:rFonts w:ascii="Verdana" w:hAnsi="Verdana"/>
        <w:b/>
        <w:color w:val="215868" w:themeColor="accent5" w:themeShade="80"/>
        <w:sz w:val="24"/>
        <w:szCs w:val="24"/>
      </w:rPr>
      <w:t xml:space="preserve">PRIMARY </w:t>
    </w:r>
    <w:r>
      <w:rPr>
        <w:rFonts w:ascii="Verdana" w:hAnsi="Verdana"/>
        <w:b/>
        <w:color w:val="215868" w:themeColor="accent5" w:themeShade="80"/>
        <w:sz w:val="24"/>
        <w:szCs w:val="24"/>
      </w:rPr>
      <w:t xml:space="preserve">PE &amp; </w:t>
    </w:r>
    <w:r w:rsidRPr="000D2CC2">
      <w:rPr>
        <w:rFonts w:ascii="Verdana" w:hAnsi="Verdana"/>
        <w:b/>
        <w:color w:val="215868" w:themeColor="accent5" w:themeShade="80"/>
        <w:sz w:val="24"/>
        <w:szCs w:val="24"/>
      </w:rPr>
      <w:t>SPORTS PREMIUM</w:t>
    </w:r>
    <w:r w:rsidR="009B1AFA">
      <w:rPr>
        <w:rFonts w:ascii="Verdana" w:hAnsi="Verdana"/>
        <w:b/>
        <w:color w:val="215868" w:themeColor="accent5" w:themeShade="80"/>
        <w:sz w:val="24"/>
        <w:szCs w:val="24"/>
      </w:rPr>
      <w:t xml:space="preserve"> STATEMENT 2024/25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4B4"/>
    <w:multiLevelType w:val="multilevel"/>
    <w:tmpl w:val="16C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3478B"/>
    <w:multiLevelType w:val="multilevel"/>
    <w:tmpl w:val="C89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445B1"/>
    <w:multiLevelType w:val="hybridMultilevel"/>
    <w:tmpl w:val="FD1484C0"/>
    <w:lvl w:ilvl="0" w:tplc="FE3A820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BC1"/>
    <w:multiLevelType w:val="hybridMultilevel"/>
    <w:tmpl w:val="A268E696"/>
    <w:lvl w:ilvl="0" w:tplc="08090017">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D37B2F"/>
    <w:multiLevelType w:val="multilevel"/>
    <w:tmpl w:val="7834D1D6"/>
    <w:lvl w:ilvl="0">
      <w:start w:val="1"/>
      <w:numFmt w:val="decimal"/>
      <w:lvlText w:val="%1."/>
      <w:lvlJc w:val="left"/>
      <w:pPr>
        <w:tabs>
          <w:tab w:val="num" w:pos="2520"/>
        </w:tabs>
        <w:ind w:left="2520" w:hanging="360"/>
      </w:pPr>
      <w:rPr>
        <w:rFont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2CA56D12"/>
    <w:multiLevelType w:val="multilevel"/>
    <w:tmpl w:val="2536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90AEA"/>
    <w:multiLevelType w:val="hybridMultilevel"/>
    <w:tmpl w:val="BA468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766121"/>
    <w:multiLevelType w:val="hybridMultilevel"/>
    <w:tmpl w:val="D3D67892"/>
    <w:lvl w:ilvl="0" w:tplc="F578990E">
      <w:start w:val="1"/>
      <w:numFmt w:val="bullet"/>
      <w:lvlText w:val="•"/>
      <w:lvlJc w:val="left"/>
      <w:pPr>
        <w:tabs>
          <w:tab w:val="num" w:pos="720"/>
        </w:tabs>
        <w:ind w:left="720" w:hanging="360"/>
      </w:pPr>
      <w:rPr>
        <w:rFonts w:ascii="Arial" w:hAnsi="Arial" w:hint="default"/>
      </w:rPr>
    </w:lvl>
    <w:lvl w:ilvl="1" w:tplc="29423452">
      <w:start w:val="302"/>
      <w:numFmt w:val="bullet"/>
      <w:lvlText w:val="o"/>
      <w:lvlJc w:val="left"/>
      <w:pPr>
        <w:tabs>
          <w:tab w:val="num" w:pos="1440"/>
        </w:tabs>
        <w:ind w:left="1440" w:hanging="360"/>
      </w:pPr>
      <w:rPr>
        <w:rFonts w:ascii="Courier New" w:hAnsi="Courier New" w:hint="default"/>
      </w:rPr>
    </w:lvl>
    <w:lvl w:ilvl="2" w:tplc="81D8DD6C" w:tentative="1">
      <w:start w:val="1"/>
      <w:numFmt w:val="bullet"/>
      <w:lvlText w:val="•"/>
      <w:lvlJc w:val="left"/>
      <w:pPr>
        <w:tabs>
          <w:tab w:val="num" w:pos="2160"/>
        </w:tabs>
        <w:ind w:left="2160" w:hanging="360"/>
      </w:pPr>
      <w:rPr>
        <w:rFonts w:ascii="Arial" w:hAnsi="Arial" w:hint="default"/>
      </w:rPr>
    </w:lvl>
    <w:lvl w:ilvl="3" w:tplc="F8CA028A" w:tentative="1">
      <w:start w:val="1"/>
      <w:numFmt w:val="bullet"/>
      <w:lvlText w:val="•"/>
      <w:lvlJc w:val="left"/>
      <w:pPr>
        <w:tabs>
          <w:tab w:val="num" w:pos="2880"/>
        </w:tabs>
        <w:ind w:left="2880" w:hanging="360"/>
      </w:pPr>
      <w:rPr>
        <w:rFonts w:ascii="Arial" w:hAnsi="Arial" w:hint="default"/>
      </w:rPr>
    </w:lvl>
    <w:lvl w:ilvl="4" w:tplc="BB58C324" w:tentative="1">
      <w:start w:val="1"/>
      <w:numFmt w:val="bullet"/>
      <w:lvlText w:val="•"/>
      <w:lvlJc w:val="left"/>
      <w:pPr>
        <w:tabs>
          <w:tab w:val="num" w:pos="3600"/>
        </w:tabs>
        <w:ind w:left="3600" w:hanging="360"/>
      </w:pPr>
      <w:rPr>
        <w:rFonts w:ascii="Arial" w:hAnsi="Arial" w:hint="default"/>
      </w:rPr>
    </w:lvl>
    <w:lvl w:ilvl="5" w:tplc="C4E4D7F8" w:tentative="1">
      <w:start w:val="1"/>
      <w:numFmt w:val="bullet"/>
      <w:lvlText w:val="•"/>
      <w:lvlJc w:val="left"/>
      <w:pPr>
        <w:tabs>
          <w:tab w:val="num" w:pos="4320"/>
        </w:tabs>
        <w:ind w:left="4320" w:hanging="360"/>
      </w:pPr>
      <w:rPr>
        <w:rFonts w:ascii="Arial" w:hAnsi="Arial" w:hint="default"/>
      </w:rPr>
    </w:lvl>
    <w:lvl w:ilvl="6" w:tplc="F7425FA2" w:tentative="1">
      <w:start w:val="1"/>
      <w:numFmt w:val="bullet"/>
      <w:lvlText w:val="•"/>
      <w:lvlJc w:val="left"/>
      <w:pPr>
        <w:tabs>
          <w:tab w:val="num" w:pos="5040"/>
        </w:tabs>
        <w:ind w:left="5040" w:hanging="360"/>
      </w:pPr>
      <w:rPr>
        <w:rFonts w:ascii="Arial" w:hAnsi="Arial" w:hint="default"/>
      </w:rPr>
    </w:lvl>
    <w:lvl w:ilvl="7" w:tplc="51AEEFAA" w:tentative="1">
      <w:start w:val="1"/>
      <w:numFmt w:val="bullet"/>
      <w:lvlText w:val="•"/>
      <w:lvlJc w:val="left"/>
      <w:pPr>
        <w:tabs>
          <w:tab w:val="num" w:pos="5760"/>
        </w:tabs>
        <w:ind w:left="5760" w:hanging="360"/>
      </w:pPr>
      <w:rPr>
        <w:rFonts w:ascii="Arial" w:hAnsi="Arial" w:hint="default"/>
      </w:rPr>
    </w:lvl>
    <w:lvl w:ilvl="8" w:tplc="042C7F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5E6076"/>
    <w:multiLevelType w:val="hybridMultilevel"/>
    <w:tmpl w:val="614C38DA"/>
    <w:lvl w:ilvl="0" w:tplc="08090017">
      <w:start w:val="1"/>
      <w:numFmt w:val="lowerLetter"/>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06564A"/>
    <w:multiLevelType w:val="hybridMultilevel"/>
    <w:tmpl w:val="0CB82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DE77A6"/>
    <w:multiLevelType w:val="multilevel"/>
    <w:tmpl w:val="7834D1D6"/>
    <w:lvl w:ilvl="0">
      <w:start w:val="1"/>
      <w:numFmt w:val="decimal"/>
      <w:lvlText w:val="%1."/>
      <w:lvlJc w:val="left"/>
      <w:pPr>
        <w:tabs>
          <w:tab w:val="num" w:pos="2520"/>
        </w:tabs>
        <w:ind w:left="2520" w:hanging="360"/>
      </w:pPr>
      <w:rPr>
        <w:rFont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1" w15:restartNumberingAfterBreak="0">
    <w:nsid w:val="7EFC650A"/>
    <w:multiLevelType w:val="hybridMultilevel"/>
    <w:tmpl w:val="7A6C0306"/>
    <w:lvl w:ilvl="0" w:tplc="3B72074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11"/>
  </w:num>
  <w:num w:numId="7">
    <w:abstractNumId w:val="8"/>
  </w:num>
  <w:num w:numId="8">
    <w:abstractNumId w:val="9"/>
  </w:num>
  <w:num w:numId="9">
    <w:abstractNumId w:val="3"/>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D3"/>
    <w:rsid w:val="00002FD1"/>
    <w:rsid w:val="00023E34"/>
    <w:rsid w:val="00026D64"/>
    <w:rsid w:val="0005295E"/>
    <w:rsid w:val="00057799"/>
    <w:rsid w:val="00067587"/>
    <w:rsid w:val="00074DA2"/>
    <w:rsid w:val="000856D9"/>
    <w:rsid w:val="000A7DC9"/>
    <w:rsid w:val="000B0389"/>
    <w:rsid w:val="000B2ACA"/>
    <w:rsid w:val="000D2C43"/>
    <w:rsid w:val="000D2CC2"/>
    <w:rsid w:val="000F4C9D"/>
    <w:rsid w:val="001007A2"/>
    <w:rsid w:val="00111D68"/>
    <w:rsid w:val="001154D3"/>
    <w:rsid w:val="00117ED8"/>
    <w:rsid w:val="00125422"/>
    <w:rsid w:val="00133D38"/>
    <w:rsid w:val="00140D92"/>
    <w:rsid w:val="0018025A"/>
    <w:rsid w:val="0018675F"/>
    <w:rsid w:val="001948B8"/>
    <w:rsid w:val="001B55F9"/>
    <w:rsid w:val="001C38D2"/>
    <w:rsid w:val="001E195B"/>
    <w:rsid w:val="001E7C40"/>
    <w:rsid w:val="001F0CDB"/>
    <w:rsid w:val="00200389"/>
    <w:rsid w:val="00254437"/>
    <w:rsid w:val="00276E5F"/>
    <w:rsid w:val="00280EA5"/>
    <w:rsid w:val="002B5030"/>
    <w:rsid w:val="002C0604"/>
    <w:rsid w:val="002C0D4D"/>
    <w:rsid w:val="00313CE1"/>
    <w:rsid w:val="00337137"/>
    <w:rsid w:val="0037280B"/>
    <w:rsid w:val="003B3EAD"/>
    <w:rsid w:val="003C521E"/>
    <w:rsid w:val="003C6896"/>
    <w:rsid w:val="003D1C1F"/>
    <w:rsid w:val="003F68B1"/>
    <w:rsid w:val="004078B6"/>
    <w:rsid w:val="00441A5B"/>
    <w:rsid w:val="0045159A"/>
    <w:rsid w:val="0046402D"/>
    <w:rsid w:val="00472A43"/>
    <w:rsid w:val="004869EC"/>
    <w:rsid w:val="0049217E"/>
    <w:rsid w:val="004964FB"/>
    <w:rsid w:val="004969E2"/>
    <w:rsid w:val="004D1A0F"/>
    <w:rsid w:val="00531094"/>
    <w:rsid w:val="00533BC8"/>
    <w:rsid w:val="00534C55"/>
    <w:rsid w:val="005520B7"/>
    <w:rsid w:val="00572CAB"/>
    <w:rsid w:val="005733DB"/>
    <w:rsid w:val="005D3D3E"/>
    <w:rsid w:val="005D4B27"/>
    <w:rsid w:val="005E5E3A"/>
    <w:rsid w:val="005F2262"/>
    <w:rsid w:val="005F2585"/>
    <w:rsid w:val="00633BFD"/>
    <w:rsid w:val="006414B1"/>
    <w:rsid w:val="00693288"/>
    <w:rsid w:val="006C4512"/>
    <w:rsid w:val="006C5391"/>
    <w:rsid w:val="006D67BB"/>
    <w:rsid w:val="00724DB2"/>
    <w:rsid w:val="007346E2"/>
    <w:rsid w:val="0073609A"/>
    <w:rsid w:val="007478DD"/>
    <w:rsid w:val="0077265B"/>
    <w:rsid w:val="00773E1C"/>
    <w:rsid w:val="00774AB8"/>
    <w:rsid w:val="007906A5"/>
    <w:rsid w:val="007A3F84"/>
    <w:rsid w:val="007B40EA"/>
    <w:rsid w:val="007C7CAC"/>
    <w:rsid w:val="007F7D90"/>
    <w:rsid w:val="00802F6C"/>
    <w:rsid w:val="008110D4"/>
    <w:rsid w:val="008313AD"/>
    <w:rsid w:val="00845BF8"/>
    <w:rsid w:val="00873768"/>
    <w:rsid w:val="008828B6"/>
    <w:rsid w:val="0089415B"/>
    <w:rsid w:val="008B31FE"/>
    <w:rsid w:val="008C7815"/>
    <w:rsid w:val="008D3FDD"/>
    <w:rsid w:val="008D5E38"/>
    <w:rsid w:val="008D6A84"/>
    <w:rsid w:val="00902592"/>
    <w:rsid w:val="0090491E"/>
    <w:rsid w:val="00905D3F"/>
    <w:rsid w:val="00912858"/>
    <w:rsid w:val="0091699F"/>
    <w:rsid w:val="00917873"/>
    <w:rsid w:val="00921677"/>
    <w:rsid w:val="00924608"/>
    <w:rsid w:val="009271A6"/>
    <w:rsid w:val="009363CB"/>
    <w:rsid w:val="009364F1"/>
    <w:rsid w:val="009615C5"/>
    <w:rsid w:val="00962E4B"/>
    <w:rsid w:val="009635C7"/>
    <w:rsid w:val="009B1AFA"/>
    <w:rsid w:val="009B4BD3"/>
    <w:rsid w:val="009C0975"/>
    <w:rsid w:val="009E6347"/>
    <w:rsid w:val="00A0487E"/>
    <w:rsid w:val="00A17313"/>
    <w:rsid w:val="00A22494"/>
    <w:rsid w:val="00A22A6F"/>
    <w:rsid w:val="00A24740"/>
    <w:rsid w:val="00A67FC4"/>
    <w:rsid w:val="00A81100"/>
    <w:rsid w:val="00A86444"/>
    <w:rsid w:val="00A938C5"/>
    <w:rsid w:val="00A95BBA"/>
    <w:rsid w:val="00AA100B"/>
    <w:rsid w:val="00AE0B3F"/>
    <w:rsid w:val="00AF2C2C"/>
    <w:rsid w:val="00B13C37"/>
    <w:rsid w:val="00B148E6"/>
    <w:rsid w:val="00B14C40"/>
    <w:rsid w:val="00B15416"/>
    <w:rsid w:val="00B17BB4"/>
    <w:rsid w:val="00B63042"/>
    <w:rsid w:val="00B65A04"/>
    <w:rsid w:val="00B815BA"/>
    <w:rsid w:val="00B82BC9"/>
    <w:rsid w:val="00B84566"/>
    <w:rsid w:val="00BB06B1"/>
    <w:rsid w:val="00C06072"/>
    <w:rsid w:val="00C06103"/>
    <w:rsid w:val="00C43D54"/>
    <w:rsid w:val="00C555A7"/>
    <w:rsid w:val="00C63DB8"/>
    <w:rsid w:val="00C852A8"/>
    <w:rsid w:val="00CA03DE"/>
    <w:rsid w:val="00CB1DAA"/>
    <w:rsid w:val="00CB3D2A"/>
    <w:rsid w:val="00CC64CF"/>
    <w:rsid w:val="00CD0E0F"/>
    <w:rsid w:val="00D124A2"/>
    <w:rsid w:val="00D163B6"/>
    <w:rsid w:val="00D21244"/>
    <w:rsid w:val="00D24070"/>
    <w:rsid w:val="00D56545"/>
    <w:rsid w:val="00D65B01"/>
    <w:rsid w:val="00D82941"/>
    <w:rsid w:val="00DB6302"/>
    <w:rsid w:val="00DC3A79"/>
    <w:rsid w:val="00DD5870"/>
    <w:rsid w:val="00E15744"/>
    <w:rsid w:val="00E33C6B"/>
    <w:rsid w:val="00E3640B"/>
    <w:rsid w:val="00E42614"/>
    <w:rsid w:val="00E5123B"/>
    <w:rsid w:val="00E57196"/>
    <w:rsid w:val="00E6188E"/>
    <w:rsid w:val="00EB1917"/>
    <w:rsid w:val="00EB7786"/>
    <w:rsid w:val="00EC7DA7"/>
    <w:rsid w:val="00EE25FD"/>
    <w:rsid w:val="00F135E9"/>
    <w:rsid w:val="00F16393"/>
    <w:rsid w:val="00F64A2B"/>
    <w:rsid w:val="00F6790F"/>
    <w:rsid w:val="00F716B3"/>
    <w:rsid w:val="00F90C7F"/>
    <w:rsid w:val="00FB1177"/>
    <w:rsid w:val="00FC093F"/>
    <w:rsid w:val="00FE76DA"/>
    <w:rsid w:val="00FF6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CD71D52"/>
  <w15:docId w15:val="{6B8AE437-CEA2-4771-AA64-BAE80B87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76DA"/>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0D2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CC2"/>
  </w:style>
  <w:style w:type="paragraph" w:styleId="Footer">
    <w:name w:val="footer"/>
    <w:basedOn w:val="Normal"/>
    <w:link w:val="FooterChar"/>
    <w:uiPriority w:val="99"/>
    <w:unhideWhenUsed/>
    <w:rsid w:val="000D2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CC2"/>
  </w:style>
  <w:style w:type="paragraph" w:styleId="BalloonText">
    <w:name w:val="Balloon Text"/>
    <w:basedOn w:val="Normal"/>
    <w:link w:val="BalloonTextChar"/>
    <w:uiPriority w:val="99"/>
    <w:semiHidden/>
    <w:unhideWhenUsed/>
    <w:rsid w:val="000D2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C2"/>
    <w:rPr>
      <w:rFonts w:ascii="Tahoma" w:hAnsi="Tahoma" w:cs="Tahoma"/>
      <w:sz w:val="16"/>
      <w:szCs w:val="16"/>
    </w:rPr>
  </w:style>
  <w:style w:type="character" w:styleId="Hyperlink">
    <w:name w:val="Hyperlink"/>
    <w:basedOn w:val="DefaultParagraphFont"/>
    <w:uiPriority w:val="99"/>
    <w:unhideWhenUsed/>
    <w:rsid w:val="00E5123B"/>
    <w:rPr>
      <w:color w:val="006699"/>
      <w:u w:val="single"/>
    </w:rPr>
  </w:style>
  <w:style w:type="character" w:styleId="Strong">
    <w:name w:val="Strong"/>
    <w:basedOn w:val="DefaultParagraphFont"/>
    <w:uiPriority w:val="22"/>
    <w:qFormat/>
    <w:rsid w:val="00E5123B"/>
    <w:rPr>
      <w:b/>
      <w:bCs/>
    </w:rPr>
  </w:style>
  <w:style w:type="paragraph" w:styleId="NormalWeb">
    <w:name w:val="Normal (Web)"/>
    <w:basedOn w:val="Normal"/>
    <w:uiPriority w:val="99"/>
    <w:unhideWhenUsed/>
    <w:rsid w:val="008828B6"/>
    <w:pPr>
      <w:spacing w:after="150" w:line="408"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B55F9"/>
    <w:pPr>
      <w:ind w:left="720"/>
      <w:contextualSpacing/>
    </w:pPr>
  </w:style>
  <w:style w:type="table" w:customStyle="1" w:styleId="TableGrid1">
    <w:name w:val="Table Grid1"/>
    <w:basedOn w:val="TableNormal"/>
    <w:next w:val="TableGrid"/>
    <w:uiPriority w:val="59"/>
    <w:rsid w:val="007C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6790F"/>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6790F"/>
    <w:rPr>
      <w:rFonts w:ascii="Calibri" w:eastAsia="Calibri" w:hAnsi="Calibri" w:cs="Calibri"/>
      <w:sz w:val="24"/>
      <w:szCs w:val="24"/>
    </w:rPr>
  </w:style>
  <w:style w:type="character" w:customStyle="1" w:styleId="UnresolvedMention">
    <w:name w:val="Unresolved Mention"/>
    <w:basedOn w:val="DefaultParagraphFont"/>
    <w:uiPriority w:val="99"/>
    <w:semiHidden/>
    <w:unhideWhenUsed/>
    <w:rsid w:val="008D6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220">
      <w:bodyDiv w:val="1"/>
      <w:marLeft w:val="0"/>
      <w:marRight w:val="0"/>
      <w:marTop w:val="0"/>
      <w:marBottom w:val="0"/>
      <w:divBdr>
        <w:top w:val="none" w:sz="0" w:space="0" w:color="auto"/>
        <w:left w:val="none" w:sz="0" w:space="0" w:color="auto"/>
        <w:bottom w:val="none" w:sz="0" w:space="0" w:color="auto"/>
        <w:right w:val="none" w:sz="0" w:space="0" w:color="auto"/>
      </w:divBdr>
      <w:divsChild>
        <w:div w:id="74061065">
          <w:marLeft w:val="0"/>
          <w:marRight w:val="0"/>
          <w:marTop w:val="0"/>
          <w:marBottom w:val="0"/>
          <w:divBdr>
            <w:top w:val="none" w:sz="0" w:space="0" w:color="auto"/>
            <w:left w:val="none" w:sz="0" w:space="0" w:color="auto"/>
            <w:bottom w:val="none" w:sz="0" w:space="0" w:color="auto"/>
            <w:right w:val="none" w:sz="0" w:space="0" w:color="auto"/>
          </w:divBdr>
          <w:divsChild>
            <w:div w:id="1995794426">
              <w:marLeft w:val="0"/>
              <w:marRight w:val="0"/>
              <w:marTop w:val="0"/>
              <w:marBottom w:val="0"/>
              <w:divBdr>
                <w:top w:val="none" w:sz="0" w:space="0" w:color="auto"/>
                <w:left w:val="none" w:sz="0" w:space="0" w:color="auto"/>
                <w:bottom w:val="none" w:sz="0" w:space="0" w:color="auto"/>
                <w:right w:val="none" w:sz="0" w:space="0" w:color="auto"/>
              </w:divBdr>
              <w:divsChild>
                <w:div w:id="619653673">
                  <w:marLeft w:val="0"/>
                  <w:marRight w:val="0"/>
                  <w:marTop w:val="0"/>
                  <w:marBottom w:val="0"/>
                  <w:divBdr>
                    <w:top w:val="none" w:sz="0" w:space="0" w:color="auto"/>
                    <w:left w:val="none" w:sz="0" w:space="0" w:color="auto"/>
                    <w:bottom w:val="none" w:sz="0" w:space="0" w:color="auto"/>
                    <w:right w:val="none" w:sz="0" w:space="0" w:color="auto"/>
                  </w:divBdr>
                  <w:divsChild>
                    <w:div w:id="19672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513">
      <w:bodyDiv w:val="1"/>
      <w:marLeft w:val="0"/>
      <w:marRight w:val="0"/>
      <w:marTop w:val="0"/>
      <w:marBottom w:val="0"/>
      <w:divBdr>
        <w:top w:val="none" w:sz="0" w:space="0" w:color="auto"/>
        <w:left w:val="none" w:sz="0" w:space="0" w:color="auto"/>
        <w:bottom w:val="none" w:sz="0" w:space="0" w:color="auto"/>
        <w:right w:val="none" w:sz="0" w:space="0" w:color="auto"/>
      </w:divBdr>
      <w:divsChild>
        <w:div w:id="772092441">
          <w:marLeft w:val="0"/>
          <w:marRight w:val="0"/>
          <w:marTop w:val="0"/>
          <w:marBottom w:val="0"/>
          <w:divBdr>
            <w:top w:val="none" w:sz="0" w:space="0" w:color="auto"/>
            <w:left w:val="none" w:sz="0" w:space="0" w:color="auto"/>
            <w:bottom w:val="none" w:sz="0" w:space="0" w:color="auto"/>
            <w:right w:val="none" w:sz="0" w:space="0" w:color="auto"/>
          </w:divBdr>
          <w:divsChild>
            <w:div w:id="483622862">
              <w:marLeft w:val="0"/>
              <w:marRight w:val="0"/>
              <w:marTop w:val="0"/>
              <w:marBottom w:val="0"/>
              <w:divBdr>
                <w:top w:val="none" w:sz="0" w:space="0" w:color="auto"/>
                <w:left w:val="none" w:sz="0" w:space="0" w:color="auto"/>
                <w:bottom w:val="none" w:sz="0" w:space="0" w:color="auto"/>
                <w:right w:val="none" w:sz="0" w:space="0" w:color="auto"/>
              </w:divBdr>
              <w:divsChild>
                <w:div w:id="2120828670">
                  <w:marLeft w:val="3150"/>
                  <w:marRight w:val="120"/>
                  <w:marTop w:val="0"/>
                  <w:marBottom w:val="0"/>
                  <w:divBdr>
                    <w:top w:val="none" w:sz="0" w:space="0" w:color="auto"/>
                    <w:left w:val="none" w:sz="0" w:space="0" w:color="auto"/>
                    <w:bottom w:val="none" w:sz="0" w:space="0" w:color="auto"/>
                    <w:right w:val="none" w:sz="0" w:space="0" w:color="auto"/>
                  </w:divBdr>
                  <w:divsChild>
                    <w:div w:id="1119302209">
                      <w:marLeft w:val="150"/>
                      <w:marRight w:val="0"/>
                      <w:marTop w:val="150"/>
                      <w:marBottom w:val="0"/>
                      <w:divBdr>
                        <w:top w:val="none" w:sz="0" w:space="0" w:color="auto"/>
                        <w:left w:val="none" w:sz="0" w:space="0" w:color="auto"/>
                        <w:bottom w:val="none" w:sz="0" w:space="0" w:color="auto"/>
                        <w:right w:val="none" w:sz="0" w:space="0" w:color="auto"/>
                      </w:divBdr>
                      <w:divsChild>
                        <w:div w:id="18721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346687">
      <w:bodyDiv w:val="1"/>
      <w:marLeft w:val="0"/>
      <w:marRight w:val="0"/>
      <w:marTop w:val="0"/>
      <w:marBottom w:val="0"/>
      <w:divBdr>
        <w:top w:val="none" w:sz="0" w:space="0" w:color="auto"/>
        <w:left w:val="none" w:sz="0" w:space="0" w:color="auto"/>
        <w:bottom w:val="none" w:sz="0" w:space="0" w:color="auto"/>
        <w:right w:val="none" w:sz="0" w:space="0" w:color="auto"/>
      </w:divBdr>
      <w:divsChild>
        <w:div w:id="2061396920">
          <w:marLeft w:val="0"/>
          <w:marRight w:val="0"/>
          <w:marTop w:val="0"/>
          <w:marBottom w:val="0"/>
          <w:divBdr>
            <w:top w:val="none" w:sz="0" w:space="0" w:color="auto"/>
            <w:left w:val="none" w:sz="0" w:space="0" w:color="auto"/>
            <w:bottom w:val="none" w:sz="0" w:space="0" w:color="auto"/>
            <w:right w:val="none" w:sz="0" w:space="0" w:color="auto"/>
          </w:divBdr>
          <w:divsChild>
            <w:div w:id="1893882829">
              <w:marLeft w:val="0"/>
              <w:marRight w:val="0"/>
              <w:marTop w:val="0"/>
              <w:marBottom w:val="0"/>
              <w:divBdr>
                <w:top w:val="none" w:sz="0" w:space="0" w:color="auto"/>
                <w:left w:val="none" w:sz="0" w:space="0" w:color="auto"/>
                <w:bottom w:val="none" w:sz="0" w:space="0" w:color="auto"/>
                <w:right w:val="none" w:sz="0" w:space="0" w:color="auto"/>
              </w:divBdr>
              <w:divsChild>
                <w:div w:id="1513763566">
                  <w:marLeft w:val="0"/>
                  <w:marRight w:val="0"/>
                  <w:marTop w:val="0"/>
                  <w:marBottom w:val="0"/>
                  <w:divBdr>
                    <w:top w:val="none" w:sz="0" w:space="0" w:color="auto"/>
                    <w:left w:val="none" w:sz="0" w:space="0" w:color="auto"/>
                    <w:bottom w:val="none" w:sz="0" w:space="0" w:color="auto"/>
                    <w:right w:val="none" w:sz="0" w:space="0" w:color="auto"/>
                  </w:divBdr>
                  <w:divsChild>
                    <w:div w:id="1243956478">
                      <w:marLeft w:val="0"/>
                      <w:marRight w:val="0"/>
                      <w:marTop w:val="0"/>
                      <w:marBottom w:val="0"/>
                      <w:divBdr>
                        <w:top w:val="none" w:sz="0" w:space="0" w:color="auto"/>
                        <w:left w:val="none" w:sz="0" w:space="0" w:color="auto"/>
                        <w:bottom w:val="none" w:sz="0" w:space="0" w:color="auto"/>
                        <w:right w:val="none" w:sz="0" w:space="0" w:color="auto"/>
                      </w:divBdr>
                      <w:divsChild>
                        <w:div w:id="485820495">
                          <w:marLeft w:val="0"/>
                          <w:marRight w:val="0"/>
                          <w:marTop w:val="0"/>
                          <w:marBottom w:val="0"/>
                          <w:divBdr>
                            <w:top w:val="none" w:sz="0" w:space="0" w:color="auto"/>
                            <w:left w:val="none" w:sz="0" w:space="0" w:color="auto"/>
                            <w:bottom w:val="none" w:sz="0" w:space="0" w:color="auto"/>
                            <w:right w:val="none" w:sz="0" w:space="0" w:color="auto"/>
                          </w:divBdr>
                          <w:divsChild>
                            <w:div w:id="11287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322470">
      <w:bodyDiv w:val="1"/>
      <w:marLeft w:val="0"/>
      <w:marRight w:val="0"/>
      <w:marTop w:val="0"/>
      <w:marBottom w:val="0"/>
      <w:divBdr>
        <w:top w:val="none" w:sz="0" w:space="0" w:color="auto"/>
        <w:left w:val="none" w:sz="0" w:space="0" w:color="auto"/>
        <w:bottom w:val="none" w:sz="0" w:space="0" w:color="auto"/>
        <w:right w:val="none" w:sz="0" w:space="0" w:color="auto"/>
      </w:divBdr>
      <w:divsChild>
        <w:div w:id="48576428">
          <w:marLeft w:val="0"/>
          <w:marRight w:val="0"/>
          <w:marTop w:val="0"/>
          <w:marBottom w:val="0"/>
          <w:divBdr>
            <w:top w:val="none" w:sz="0" w:space="0" w:color="auto"/>
            <w:left w:val="none" w:sz="0" w:space="0" w:color="auto"/>
            <w:bottom w:val="none" w:sz="0" w:space="0" w:color="auto"/>
            <w:right w:val="none" w:sz="0" w:space="0" w:color="auto"/>
          </w:divBdr>
          <w:divsChild>
            <w:div w:id="492911780">
              <w:marLeft w:val="0"/>
              <w:marRight w:val="0"/>
              <w:marTop w:val="0"/>
              <w:marBottom w:val="0"/>
              <w:divBdr>
                <w:top w:val="none" w:sz="0" w:space="0" w:color="auto"/>
                <w:left w:val="none" w:sz="0" w:space="0" w:color="auto"/>
                <w:bottom w:val="none" w:sz="0" w:space="0" w:color="auto"/>
                <w:right w:val="none" w:sz="0" w:space="0" w:color="auto"/>
              </w:divBdr>
              <w:divsChild>
                <w:div w:id="702100488">
                  <w:marLeft w:val="0"/>
                  <w:marRight w:val="0"/>
                  <w:marTop w:val="0"/>
                  <w:marBottom w:val="0"/>
                  <w:divBdr>
                    <w:top w:val="none" w:sz="0" w:space="0" w:color="auto"/>
                    <w:left w:val="none" w:sz="0" w:space="0" w:color="auto"/>
                    <w:bottom w:val="none" w:sz="0" w:space="0" w:color="auto"/>
                    <w:right w:val="none" w:sz="0" w:space="0" w:color="auto"/>
                  </w:divBdr>
                  <w:divsChild>
                    <w:div w:id="2147234133">
                      <w:marLeft w:val="0"/>
                      <w:marRight w:val="0"/>
                      <w:marTop w:val="0"/>
                      <w:marBottom w:val="0"/>
                      <w:divBdr>
                        <w:top w:val="none" w:sz="0" w:space="0" w:color="auto"/>
                        <w:left w:val="none" w:sz="0" w:space="0" w:color="auto"/>
                        <w:bottom w:val="none" w:sz="0" w:space="0" w:color="auto"/>
                        <w:right w:val="none" w:sz="0" w:space="0" w:color="auto"/>
                      </w:divBdr>
                      <w:divsChild>
                        <w:div w:id="1754087799">
                          <w:marLeft w:val="0"/>
                          <w:marRight w:val="0"/>
                          <w:marTop w:val="0"/>
                          <w:marBottom w:val="0"/>
                          <w:divBdr>
                            <w:top w:val="none" w:sz="0" w:space="0" w:color="auto"/>
                            <w:left w:val="none" w:sz="0" w:space="0" w:color="auto"/>
                            <w:bottom w:val="none" w:sz="0" w:space="0" w:color="auto"/>
                            <w:right w:val="none" w:sz="0" w:space="0" w:color="auto"/>
                          </w:divBdr>
                          <w:divsChild>
                            <w:div w:id="5554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368220">
      <w:bodyDiv w:val="1"/>
      <w:marLeft w:val="0"/>
      <w:marRight w:val="0"/>
      <w:marTop w:val="0"/>
      <w:marBottom w:val="0"/>
      <w:divBdr>
        <w:top w:val="none" w:sz="0" w:space="0" w:color="auto"/>
        <w:left w:val="none" w:sz="0" w:space="0" w:color="auto"/>
        <w:bottom w:val="none" w:sz="0" w:space="0" w:color="auto"/>
        <w:right w:val="none" w:sz="0" w:space="0" w:color="auto"/>
      </w:divBdr>
      <w:divsChild>
        <w:div w:id="1609313219">
          <w:marLeft w:val="0"/>
          <w:marRight w:val="0"/>
          <w:marTop w:val="0"/>
          <w:marBottom w:val="0"/>
          <w:divBdr>
            <w:top w:val="none" w:sz="0" w:space="0" w:color="auto"/>
            <w:left w:val="none" w:sz="0" w:space="0" w:color="auto"/>
            <w:bottom w:val="none" w:sz="0" w:space="0" w:color="auto"/>
            <w:right w:val="none" w:sz="0" w:space="0" w:color="auto"/>
          </w:divBdr>
          <w:divsChild>
            <w:div w:id="2133328228">
              <w:marLeft w:val="0"/>
              <w:marRight w:val="0"/>
              <w:marTop w:val="0"/>
              <w:marBottom w:val="0"/>
              <w:divBdr>
                <w:top w:val="none" w:sz="0" w:space="0" w:color="auto"/>
                <w:left w:val="none" w:sz="0" w:space="0" w:color="auto"/>
                <w:bottom w:val="none" w:sz="0" w:space="0" w:color="auto"/>
                <w:right w:val="none" w:sz="0" w:space="0" w:color="auto"/>
              </w:divBdr>
              <w:divsChild>
                <w:div w:id="822427505">
                  <w:marLeft w:val="0"/>
                  <w:marRight w:val="0"/>
                  <w:marTop w:val="0"/>
                  <w:marBottom w:val="0"/>
                  <w:divBdr>
                    <w:top w:val="none" w:sz="0" w:space="0" w:color="auto"/>
                    <w:left w:val="none" w:sz="0" w:space="0" w:color="auto"/>
                    <w:bottom w:val="none" w:sz="0" w:space="0" w:color="auto"/>
                    <w:right w:val="none" w:sz="0" w:space="0" w:color="auto"/>
                  </w:divBdr>
                  <w:divsChild>
                    <w:div w:id="1696732610">
                      <w:marLeft w:val="0"/>
                      <w:marRight w:val="0"/>
                      <w:marTop w:val="0"/>
                      <w:marBottom w:val="0"/>
                      <w:divBdr>
                        <w:top w:val="none" w:sz="0" w:space="0" w:color="auto"/>
                        <w:left w:val="none" w:sz="0" w:space="0" w:color="auto"/>
                        <w:bottom w:val="none" w:sz="0" w:space="0" w:color="auto"/>
                        <w:right w:val="none" w:sz="0" w:space="0" w:color="auto"/>
                      </w:divBdr>
                      <w:divsChild>
                        <w:div w:id="1960911864">
                          <w:marLeft w:val="0"/>
                          <w:marRight w:val="0"/>
                          <w:marTop w:val="0"/>
                          <w:marBottom w:val="0"/>
                          <w:divBdr>
                            <w:top w:val="none" w:sz="0" w:space="0" w:color="auto"/>
                            <w:left w:val="none" w:sz="0" w:space="0" w:color="auto"/>
                            <w:bottom w:val="none" w:sz="0" w:space="0" w:color="auto"/>
                            <w:right w:val="none" w:sz="0" w:space="0" w:color="auto"/>
                          </w:divBdr>
                          <w:divsChild>
                            <w:div w:id="10079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199234">
      <w:bodyDiv w:val="1"/>
      <w:marLeft w:val="0"/>
      <w:marRight w:val="0"/>
      <w:marTop w:val="0"/>
      <w:marBottom w:val="0"/>
      <w:divBdr>
        <w:top w:val="none" w:sz="0" w:space="0" w:color="auto"/>
        <w:left w:val="none" w:sz="0" w:space="0" w:color="auto"/>
        <w:bottom w:val="none" w:sz="0" w:space="0" w:color="auto"/>
        <w:right w:val="none" w:sz="0" w:space="0" w:color="auto"/>
      </w:divBdr>
      <w:divsChild>
        <w:div w:id="332491383">
          <w:marLeft w:val="0"/>
          <w:marRight w:val="0"/>
          <w:marTop w:val="0"/>
          <w:marBottom w:val="0"/>
          <w:divBdr>
            <w:top w:val="none" w:sz="0" w:space="0" w:color="auto"/>
            <w:left w:val="none" w:sz="0" w:space="0" w:color="auto"/>
            <w:bottom w:val="none" w:sz="0" w:space="0" w:color="auto"/>
            <w:right w:val="none" w:sz="0" w:space="0" w:color="auto"/>
          </w:divBdr>
          <w:divsChild>
            <w:div w:id="2039114033">
              <w:marLeft w:val="0"/>
              <w:marRight w:val="0"/>
              <w:marTop w:val="0"/>
              <w:marBottom w:val="0"/>
              <w:divBdr>
                <w:top w:val="none" w:sz="0" w:space="0" w:color="auto"/>
                <w:left w:val="none" w:sz="0" w:space="0" w:color="auto"/>
                <w:bottom w:val="none" w:sz="0" w:space="0" w:color="auto"/>
                <w:right w:val="none" w:sz="0" w:space="0" w:color="auto"/>
              </w:divBdr>
              <w:divsChild>
                <w:div w:id="1244875661">
                  <w:marLeft w:val="3150"/>
                  <w:marRight w:val="120"/>
                  <w:marTop w:val="0"/>
                  <w:marBottom w:val="0"/>
                  <w:divBdr>
                    <w:top w:val="none" w:sz="0" w:space="0" w:color="auto"/>
                    <w:left w:val="none" w:sz="0" w:space="0" w:color="auto"/>
                    <w:bottom w:val="none" w:sz="0" w:space="0" w:color="auto"/>
                    <w:right w:val="none" w:sz="0" w:space="0" w:color="auto"/>
                  </w:divBdr>
                  <w:divsChild>
                    <w:div w:id="2030138581">
                      <w:marLeft w:val="150"/>
                      <w:marRight w:val="0"/>
                      <w:marTop w:val="150"/>
                      <w:marBottom w:val="0"/>
                      <w:divBdr>
                        <w:top w:val="none" w:sz="0" w:space="0" w:color="auto"/>
                        <w:left w:val="none" w:sz="0" w:space="0" w:color="auto"/>
                        <w:bottom w:val="none" w:sz="0" w:space="0" w:color="auto"/>
                        <w:right w:val="none" w:sz="0" w:space="0" w:color="auto"/>
                      </w:divBdr>
                      <w:divsChild>
                        <w:div w:id="1527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sted.gov.uk/inspection-reports/our-expert-knowledge/physical-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thepeh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AF853-9066-4E3D-A254-31F722B8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5</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 Craig</dc:creator>
  <cp:lastModifiedBy>Cardinham - Headteacher</cp:lastModifiedBy>
  <cp:revision>46</cp:revision>
  <cp:lastPrinted>2024-07-24T21:42:00Z</cp:lastPrinted>
  <dcterms:created xsi:type="dcterms:W3CDTF">2022-07-13T13:15:00Z</dcterms:created>
  <dcterms:modified xsi:type="dcterms:W3CDTF">2025-07-22T11:59:00Z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2022-07-13T13:15:44Z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7bb40448-c47a-43af-b6cd-2645f922c594</vt:lpwstr>
  </property>
  <property fmtid="{D5CDD505-2E9C-101B-9397-08002B2CF9AE}" pid="8" name="MSIP_Label_65bade86-969a-4cfc-8d70-99d1f0adeaba_ContentBits">
    <vt:lpwstr>1</vt:lpwstr>
  </property>
</Properties>
</file>